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D22C" w14:textId="77777777" w:rsidR="00CF1551" w:rsidRPr="00824D47" w:rsidRDefault="00CF1551" w:rsidP="00CF1551">
      <w:pPr>
        <w:spacing w:line="480" w:lineRule="auto"/>
        <w:jc w:val="center"/>
        <w:rPr>
          <w:rFonts w:ascii="Times New Roman" w:hAnsi="Times New Roman" w:cs="Times New Roman"/>
          <w:b/>
          <w:bCs/>
          <w:sz w:val="24"/>
          <w:szCs w:val="24"/>
        </w:rPr>
      </w:pPr>
      <w:r w:rsidRPr="00824D47">
        <w:rPr>
          <w:rFonts w:ascii="Times New Roman" w:hAnsi="Times New Roman" w:cs="Times New Roman"/>
          <w:b/>
          <w:bCs/>
          <w:sz w:val="24"/>
          <w:szCs w:val="24"/>
        </w:rPr>
        <w:t>Reframing Research and Assessment Practices: Advancing an Antiracist and Anti-ableist Research Agenda</w:t>
      </w:r>
    </w:p>
    <w:p w14:paraId="0187CF4F" w14:textId="77777777" w:rsidR="00CF1551" w:rsidRDefault="00CF1551" w:rsidP="00CF1551">
      <w:pPr>
        <w:spacing w:line="480" w:lineRule="auto"/>
        <w:jc w:val="center"/>
        <w:rPr>
          <w:rFonts w:ascii="Times New Roman" w:hAnsi="Times New Roman" w:cs="Times New Roman"/>
          <w:b/>
          <w:bCs/>
          <w:sz w:val="24"/>
          <w:szCs w:val="24"/>
        </w:rPr>
      </w:pPr>
    </w:p>
    <w:p w14:paraId="5228BDC6" w14:textId="77777777" w:rsidR="00CF1551" w:rsidRDefault="00CF1551" w:rsidP="00CF1551">
      <w:pPr>
        <w:spacing w:after="0" w:line="240" w:lineRule="auto"/>
        <w:jc w:val="center"/>
        <w:rPr>
          <w:rFonts w:ascii="Times New Roman" w:hAnsi="Times New Roman" w:cs="Times New Roman"/>
          <w:sz w:val="24"/>
          <w:szCs w:val="24"/>
        </w:rPr>
      </w:pPr>
      <w:r w:rsidRPr="00CB4890">
        <w:rPr>
          <w:rFonts w:ascii="Times New Roman" w:hAnsi="Times New Roman" w:cs="Times New Roman"/>
          <w:sz w:val="24"/>
          <w:szCs w:val="24"/>
        </w:rPr>
        <w:t>Angela Johnson</w:t>
      </w:r>
    </w:p>
    <w:p w14:paraId="000537FE" w14:textId="77777777" w:rsidR="00CF1551" w:rsidRDefault="00CF1551" w:rsidP="00CF1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American Institutes for Research</w:t>
      </w:r>
    </w:p>
    <w:p w14:paraId="6341A8CB" w14:textId="77777777" w:rsidR="00CF1551" w:rsidRPr="00CB4890" w:rsidRDefault="00CF1551" w:rsidP="00CF1551">
      <w:pPr>
        <w:spacing w:after="0" w:line="240" w:lineRule="auto"/>
        <w:jc w:val="center"/>
        <w:rPr>
          <w:rFonts w:ascii="Times New Roman" w:hAnsi="Times New Roman" w:cs="Times New Roman"/>
          <w:sz w:val="24"/>
          <w:szCs w:val="24"/>
        </w:rPr>
      </w:pPr>
    </w:p>
    <w:p w14:paraId="68F56350" w14:textId="77777777" w:rsidR="00CF1551" w:rsidRDefault="00CF1551" w:rsidP="00CF1551">
      <w:pPr>
        <w:spacing w:after="0" w:line="240" w:lineRule="auto"/>
        <w:jc w:val="center"/>
        <w:rPr>
          <w:rFonts w:ascii="Times New Roman" w:hAnsi="Times New Roman" w:cs="Times New Roman"/>
          <w:sz w:val="24"/>
          <w:szCs w:val="24"/>
        </w:rPr>
      </w:pPr>
      <w:r w:rsidRPr="00CB4890">
        <w:rPr>
          <w:rFonts w:ascii="Times New Roman" w:hAnsi="Times New Roman" w:cs="Times New Roman"/>
          <w:sz w:val="24"/>
          <w:szCs w:val="24"/>
        </w:rPr>
        <w:t>Elizabeth Barker</w:t>
      </w:r>
    </w:p>
    <w:p w14:paraId="28EFED86" w14:textId="77777777" w:rsidR="00CF1551" w:rsidRDefault="00CF1551" w:rsidP="00CF1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CAST</w:t>
      </w:r>
    </w:p>
    <w:p w14:paraId="1777F204" w14:textId="77777777" w:rsidR="00CF1551" w:rsidRPr="00CB4890" w:rsidRDefault="00CF1551" w:rsidP="00CF1551">
      <w:pPr>
        <w:spacing w:after="0" w:line="240" w:lineRule="auto"/>
        <w:jc w:val="center"/>
        <w:rPr>
          <w:rFonts w:ascii="Times New Roman" w:hAnsi="Times New Roman" w:cs="Times New Roman"/>
          <w:sz w:val="24"/>
          <w:szCs w:val="24"/>
        </w:rPr>
      </w:pPr>
    </w:p>
    <w:p w14:paraId="6F8C501A" w14:textId="77777777" w:rsidR="00CF1551" w:rsidRDefault="00CF1551" w:rsidP="00CF1551">
      <w:pPr>
        <w:spacing w:after="0" w:line="240" w:lineRule="auto"/>
        <w:jc w:val="center"/>
        <w:rPr>
          <w:rFonts w:ascii="Times New Roman" w:hAnsi="Times New Roman" w:cs="Times New Roman"/>
          <w:sz w:val="24"/>
          <w:szCs w:val="24"/>
        </w:rPr>
      </w:pPr>
      <w:r w:rsidRPr="00CB4890">
        <w:rPr>
          <w:rFonts w:ascii="Times New Roman" w:hAnsi="Times New Roman" w:cs="Times New Roman"/>
          <w:sz w:val="24"/>
          <w:szCs w:val="24"/>
        </w:rPr>
        <w:t xml:space="preserve">Marcos </w:t>
      </w:r>
      <w:proofErr w:type="spellStart"/>
      <w:r w:rsidRPr="00CB4890">
        <w:rPr>
          <w:rFonts w:ascii="Times New Roman" w:hAnsi="Times New Roman" w:cs="Times New Roman"/>
          <w:sz w:val="24"/>
          <w:szCs w:val="24"/>
        </w:rPr>
        <w:t>Viveros</w:t>
      </w:r>
      <w:proofErr w:type="spellEnd"/>
      <w:r>
        <w:rPr>
          <w:rFonts w:ascii="Times New Roman" w:hAnsi="Times New Roman" w:cs="Times New Roman"/>
          <w:sz w:val="24"/>
          <w:szCs w:val="24"/>
        </w:rPr>
        <w:t xml:space="preserve"> Cespedes</w:t>
      </w:r>
    </w:p>
    <w:p w14:paraId="74E9EEAD" w14:textId="77777777" w:rsidR="00CF1551" w:rsidRDefault="00CF1551" w:rsidP="00CF1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Oregon State University</w:t>
      </w:r>
    </w:p>
    <w:p w14:paraId="4D765F27" w14:textId="77777777" w:rsidR="00CF1551" w:rsidRDefault="00CF1551" w:rsidP="00CF1551">
      <w:pPr>
        <w:spacing w:after="0" w:line="240" w:lineRule="auto"/>
        <w:jc w:val="center"/>
        <w:rPr>
          <w:rFonts w:ascii="Times New Roman" w:hAnsi="Times New Roman" w:cs="Times New Roman"/>
          <w:sz w:val="24"/>
          <w:szCs w:val="24"/>
        </w:rPr>
      </w:pPr>
    </w:p>
    <w:p w14:paraId="512D4232" w14:textId="77777777" w:rsidR="00CF1551" w:rsidRDefault="00CF1551" w:rsidP="00CF1551">
      <w:pPr>
        <w:spacing w:after="0" w:line="240" w:lineRule="auto"/>
        <w:jc w:val="center"/>
        <w:rPr>
          <w:rFonts w:ascii="Times New Roman" w:hAnsi="Times New Roman" w:cs="Times New Roman"/>
          <w:sz w:val="24"/>
          <w:szCs w:val="24"/>
        </w:rPr>
      </w:pPr>
    </w:p>
    <w:p w14:paraId="505148A3" w14:textId="77777777" w:rsidR="00CF1551" w:rsidRDefault="00CF1551" w:rsidP="00CF1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w:t>
      </w:r>
    </w:p>
    <w:p w14:paraId="595C7233" w14:textId="77777777" w:rsidR="00CF1551" w:rsidRPr="0064429B" w:rsidRDefault="00CF1551" w:rsidP="00CF1551">
      <w:pPr>
        <w:spacing w:after="0" w:line="240" w:lineRule="auto"/>
        <w:jc w:val="center"/>
        <w:rPr>
          <w:rFonts w:ascii="Times New Roman" w:hAnsi="Times New Roman" w:cs="Times New Roman"/>
          <w:sz w:val="24"/>
          <w:szCs w:val="24"/>
          <w:lang w:val="fr-FR"/>
        </w:rPr>
      </w:pPr>
      <w:r w:rsidRPr="0064429B">
        <w:rPr>
          <w:rFonts w:ascii="Times New Roman" w:hAnsi="Times New Roman" w:cs="Times New Roman"/>
          <w:sz w:val="24"/>
          <w:szCs w:val="24"/>
          <w:lang w:val="fr-FR"/>
        </w:rPr>
        <w:t>Angela Johnson</w:t>
      </w:r>
    </w:p>
    <w:p w14:paraId="4A95F853" w14:textId="77777777" w:rsidR="00CF1551" w:rsidRPr="0064429B" w:rsidRDefault="00CF1551" w:rsidP="00CF1551">
      <w:pPr>
        <w:spacing w:after="0" w:line="240" w:lineRule="auto"/>
        <w:jc w:val="center"/>
        <w:rPr>
          <w:rFonts w:ascii="Times New Roman" w:hAnsi="Times New Roman" w:cs="Times New Roman"/>
          <w:sz w:val="24"/>
          <w:szCs w:val="24"/>
          <w:lang w:val="fr-FR"/>
        </w:rPr>
      </w:pPr>
      <w:hyperlink r:id="rId8" w:history="1">
        <w:r w:rsidRPr="0064429B">
          <w:rPr>
            <w:rStyle w:val="Hyperlink"/>
            <w:rFonts w:ascii="Times New Roman" w:hAnsi="Times New Roman" w:cs="Times New Roman"/>
            <w:sz w:val="24"/>
            <w:szCs w:val="24"/>
            <w:lang w:val="fr-FR"/>
          </w:rPr>
          <w:t>angelasun@alumni.stanford.edu</w:t>
        </w:r>
      </w:hyperlink>
    </w:p>
    <w:p w14:paraId="76647445" w14:textId="77777777" w:rsidR="00CF1551" w:rsidRPr="0064429B" w:rsidRDefault="00CF1551" w:rsidP="00CF1551">
      <w:pPr>
        <w:spacing w:after="0" w:line="240" w:lineRule="auto"/>
        <w:jc w:val="center"/>
        <w:rPr>
          <w:rFonts w:ascii="Times New Roman" w:hAnsi="Times New Roman" w:cs="Times New Roman"/>
          <w:sz w:val="24"/>
          <w:szCs w:val="24"/>
          <w:lang w:val="fr-FR"/>
        </w:rPr>
      </w:pPr>
    </w:p>
    <w:p w14:paraId="06CD7F65" w14:textId="77777777" w:rsidR="00CF1551" w:rsidRPr="0059795D" w:rsidRDefault="00CF1551" w:rsidP="00CF1551">
      <w:pPr>
        <w:spacing w:after="0" w:line="240" w:lineRule="auto"/>
        <w:jc w:val="center"/>
        <w:rPr>
          <w:rFonts w:ascii="Times New Roman" w:hAnsi="Times New Roman" w:cs="Times New Roman"/>
          <w:color w:val="000000"/>
          <w:sz w:val="24"/>
          <w:szCs w:val="24"/>
        </w:rPr>
      </w:pPr>
      <w:r w:rsidRPr="0059795D">
        <w:rPr>
          <w:rFonts w:ascii="Times New Roman" w:hAnsi="Times New Roman" w:cs="Times New Roman"/>
          <w:color w:val="000000"/>
          <w:sz w:val="24"/>
          <w:szCs w:val="24"/>
        </w:rPr>
        <w:t xml:space="preserve">1400 Crystal Drive, 10th </w:t>
      </w:r>
      <w:proofErr w:type="gramStart"/>
      <w:r w:rsidRPr="0059795D">
        <w:rPr>
          <w:rFonts w:ascii="Times New Roman" w:hAnsi="Times New Roman" w:cs="Times New Roman"/>
          <w:color w:val="000000"/>
          <w:sz w:val="24"/>
          <w:szCs w:val="24"/>
        </w:rPr>
        <w:t>Floor</w:t>
      </w:r>
      <w:proofErr w:type="gramEnd"/>
    </w:p>
    <w:p w14:paraId="149CF0C7" w14:textId="77777777" w:rsidR="00CF1551" w:rsidRPr="0059795D" w:rsidRDefault="00CF1551" w:rsidP="00CF1551">
      <w:pPr>
        <w:spacing w:after="0" w:line="240" w:lineRule="auto"/>
        <w:jc w:val="center"/>
        <w:rPr>
          <w:rFonts w:ascii="Times New Roman" w:hAnsi="Times New Roman" w:cs="Times New Roman"/>
          <w:color w:val="000000"/>
          <w:sz w:val="24"/>
          <w:szCs w:val="24"/>
          <w14:ligatures w14:val="standardContextual"/>
        </w:rPr>
      </w:pPr>
      <w:r w:rsidRPr="0059795D">
        <w:rPr>
          <w:rFonts w:ascii="Times New Roman" w:hAnsi="Times New Roman" w:cs="Times New Roman"/>
          <w:color w:val="000000"/>
          <w:sz w:val="24"/>
          <w:szCs w:val="24"/>
        </w:rPr>
        <w:t>Arlington, VA 22202-3289</w:t>
      </w:r>
    </w:p>
    <w:p w14:paraId="63CDC6C7" w14:textId="77777777" w:rsidR="00CF1551" w:rsidRDefault="00CF1551" w:rsidP="00CF1551">
      <w:pPr>
        <w:spacing w:after="0" w:line="240" w:lineRule="auto"/>
        <w:jc w:val="center"/>
        <w:rPr>
          <w:rFonts w:ascii="Times New Roman" w:hAnsi="Times New Roman" w:cs="Times New Roman"/>
          <w:sz w:val="24"/>
          <w:szCs w:val="24"/>
        </w:rPr>
      </w:pPr>
    </w:p>
    <w:p w14:paraId="684F9AE1" w14:textId="77777777" w:rsidR="00CF1551" w:rsidRPr="00CB4890" w:rsidRDefault="00CF1551" w:rsidP="00CF1551">
      <w:pPr>
        <w:spacing w:after="0" w:line="240" w:lineRule="auto"/>
        <w:jc w:val="center"/>
        <w:rPr>
          <w:rFonts w:ascii="Times New Roman" w:hAnsi="Times New Roman" w:cs="Times New Roman"/>
          <w:sz w:val="24"/>
          <w:szCs w:val="24"/>
        </w:rPr>
      </w:pPr>
    </w:p>
    <w:p w14:paraId="50F59ABB" w14:textId="77777777" w:rsidR="00CF1551" w:rsidRDefault="00CF1551" w:rsidP="00CF1551">
      <w:pPr>
        <w:spacing w:line="240" w:lineRule="auto"/>
        <w:rPr>
          <w:rFonts w:ascii="Times New Roman" w:hAnsi="Times New Roman" w:cs="Times New Roman"/>
          <w:b/>
          <w:bCs/>
          <w:sz w:val="24"/>
          <w:szCs w:val="24"/>
        </w:rPr>
      </w:pPr>
    </w:p>
    <w:p w14:paraId="793DCE79" w14:textId="77777777" w:rsidR="00CF1551" w:rsidRPr="00824D47" w:rsidRDefault="00CF1551" w:rsidP="00CF1551">
      <w:pPr>
        <w:spacing w:line="240" w:lineRule="auto"/>
        <w:rPr>
          <w:rFonts w:ascii="Times New Roman" w:hAnsi="Times New Roman" w:cs="Times New Roman"/>
          <w:sz w:val="24"/>
          <w:szCs w:val="24"/>
        </w:rPr>
      </w:pPr>
      <w:r w:rsidRPr="00824D47">
        <w:rPr>
          <w:rFonts w:ascii="Times New Roman" w:hAnsi="Times New Roman" w:cs="Times New Roman"/>
          <w:b/>
          <w:bCs/>
          <w:sz w:val="24"/>
          <w:szCs w:val="24"/>
        </w:rPr>
        <w:t>Abstract</w:t>
      </w:r>
      <w:r w:rsidRPr="00824D47">
        <w:rPr>
          <w:rFonts w:ascii="Times New Roman" w:hAnsi="Times New Roman" w:cs="Times New Roman"/>
          <w:sz w:val="24"/>
          <w:szCs w:val="24"/>
        </w:rPr>
        <w:t xml:space="preserve"> </w:t>
      </w:r>
    </w:p>
    <w:p w14:paraId="5326F04B" w14:textId="77777777" w:rsidR="00CF1551" w:rsidRDefault="00CF1551" w:rsidP="00CF1551">
      <w:pPr>
        <w:spacing w:after="0" w:line="240" w:lineRule="auto"/>
        <w:rPr>
          <w:rFonts w:ascii="Times New Roman" w:hAnsi="Times New Roman" w:cs="Times New Roman"/>
          <w:sz w:val="24"/>
          <w:szCs w:val="24"/>
        </w:rPr>
      </w:pPr>
      <w:r w:rsidRPr="00824D47">
        <w:rPr>
          <w:rFonts w:ascii="Times New Roman" w:hAnsi="Times New Roman" w:cs="Times New Roman"/>
          <w:sz w:val="24"/>
          <w:szCs w:val="24"/>
        </w:rPr>
        <w:t xml:space="preserve">Educators and researchers today strive to build informed policies and practices on data and evidence, especially on academic achievement scores. </w:t>
      </w:r>
      <w:r>
        <w:rPr>
          <w:rFonts w:ascii="Times New Roman" w:hAnsi="Times New Roman" w:cs="Times New Roman"/>
          <w:sz w:val="24"/>
          <w:szCs w:val="24"/>
        </w:rPr>
        <w:t>W</w:t>
      </w:r>
      <w:r w:rsidRPr="00824D47">
        <w:rPr>
          <w:rFonts w:ascii="Times New Roman" w:hAnsi="Times New Roman" w:cs="Times New Roman"/>
          <w:sz w:val="24"/>
          <w:szCs w:val="24"/>
        </w:rPr>
        <w:t>hen assessment scores are inaccurate</w:t>
      </w:r>
      <w:r w:rsidRPr="00824D47" w:rsidDel="00B55F4E">
        <w:rPr>
          <w:rFonts w:ascii="Times New Roman" w:hAnsi="Times New Roman" w:cs="Times New Roman"/>
          <w:sz w:val="24"/>
          <w:szCs w:val="24"/>
        </w:rPr>
        <w:t xml:space="preserve"> </w:t>
      </w:r>
      <w:r w:rsidRPr="00824D47">
        <w:rPr>
          <w:rFonts w:ascii="Times New Roman" w:hAnsi="Times New Roman" w:cs="Times New Roman"/>
          <w:sz w:val="24"/>
          <w:szCs w:val="24"/>
        </w:rPr>
        <w:t xml:space="preserve">for specific student populations or when scores are inappropriately used, even data-driven decisions will be misinformed. </w:t>
      </w:r>
      <w:r>
        <w:rPr>
          <w:rFonts w:ascii="Times New Roman" w:hAnsi="Times New Roman" w:cs="Times New Roman"/>
          <w:sz w:val="24"/>
          <w:szCs w:val="24"/>
        </w:rPr>
        <w:t>To</w:t>
      </w:r>
      <w:r w:rsidRPr="00824D47">
        <w:rPr>
          <w:rFonts w:ascii="Times New Roman" w:hAnsi="Times New Roman" w:cs="Times New Roman"/>
          <w:sz w:val="24"/>
          <w:szCs w:val="24"/>
        </w:rPr>
        <w:t xml:space="preserve"> maximize the impact of the research-practice-policy collaborative, every stage of the assessment and research process needs to be critically interrogated.</w:t>
      </w:r>
      <w:r>
        <w:rPr>
          <w:rFonts w:ascii="Times New Roman" w:hAnsi="Times New Roman" w:cs="Times New Roman"/>
          <w:sz w:val="24"/>
          <w:szCs w:val="24"/>
        </w:rPr>
        <w:t xml:space="preserve"> </w:t>
      </w:r>
      <w:r w:rsidRPr="00824D47">
        <w:rPr>
          <w:rFonts w:ascii="Times New Roman" w:hAnsi="Times New Roman" w:cs="Times New Roman"/>
          <w:sz w:val="24"/>
          <w:szCs w:val="24"/>
        </w:rPr>
        <w:t xml:space="preserve">In this paper, we highlight the need to reframe assessment and research for </w:t>
      </w:r>
      <w:r w:rsidRPr="00824D47">
        <w:rPr>
          <w:rFonts w:ascii="Times New Roman" w:hAnsi="Times New Roman" w:cs="Times New Roman"/>
          <w:sz w:val="24"/>
          <w:szCs w:val="24"/>
          <w:shd w:val="clear" w:color="auto" w:fill="FFFFFF"/>
        </w:rPr>
        <w:t xml:space="preserve">multilingual learners, students with disabilities, and multilingual students with disabilities. </w:t>
      </w:r>
      <w:r>
        <w:rPr>
          <w:rFonts w:ascii="Times New Roman" w:hAnsi="Times New Roman" w:cs="Times New Roman"/>
          <w:sz w:val="24"/>
          <w:szCs w:val="24"/>
        </w:rPr>
        <w:t>We</w:t>
      </w:r>
      <w:r w:rsidRPr="00824D47">
        <w:rPr>
          <w:rFonts w:ascii="Times New Roman" w:hAnsi="Times New Roman" w:cs="Times New Roman"/>
          <w:sz w:val="24"/>
          <w:szCs w:val="24"/>
        </w:rPr>
        <w:t xml:space="preserve"> outline a framework that integrates three critical perspectives (</w:t>
      </w:r>
      <w:proofErr w:type="spellStart"/>
      <w:r w:rsidRPr="00824D47">
        <w:rPr>
          <w:rFonts w:ascii="Times New Roman" w:hAnsi="Times New Roman" w:cs="Times New Roman"/>
          <w:sz w:val="24"/>
          <w:szCs w:val="24"/>
        </w:rPr>
        <w:t>QuantCrit</w:t>
      </w:r>
      <w:proofErr w:type="spellEnd"/>
      <w:r w:rsidRPr="00824D47">
        <w:rPr>
          <w:rFonts w:ascii="Times New Roman" w:hAnsi="Times New Roman" w:cs="Times New Roman"/>
          <w:sz w:val="24"/>
          <w:szCs w:val="24"/>
        </w:rPr>
        <w:t xml:space="preserve">, </w:t>
      </w:r>
      <w:proofErr w:type="spellStart"/>
      <w:r w:rsidRPr="00824D47">
        <w:rPr>
          <w:rFonts w:ascii="Times New Roman" w:hAnsi="Times New Roman" w:cs="Times New Roman"/>
          <w:sz w:val="24"/>
          <w:szCs w:val="24"/>
        </w:rPr>
        <w:t>DisCrit</w:t>
      </w:r>
      <w:proofErr w:type="spellEnd"/>
      <w:r w:rsidRPr="00824D47">
        <w:rPr>
          <w:rFonts w:ascii="Times New Roman" w:hAnsi="Times New Roman" w:cs="Times New Roman"/>
          <w:sz w:val="24"/>
          <w:szCs w:val="24"/>
        </w:rPr>
        <w:t>, and critical multiculturalism) and discuss how this framework can be applied to assessment creation and research.</w:t>
      </w:r>
    </w:p>
    <w:p w14:paraId="17DD3C4C" w14:textId="77777777" w:rsidR="00CF1551" w:rsidRPr="00824D47" w:rsidRDefault="00CF1551" w:rsidP="00CF1551">
      <w:pPr>
        <w:spacing w:after="0" w:line="480" w:lineRule="auto"/>
        <w:rPr>
          <w:rFonts w:ascii="Times New Roman" w:hAnsi="Times New Roman" w:cs="Times New Roman"/>
          <w:b/>
          <w:bCs/>
          <w:sz w:val="24"/>
          <w:szCs w:val="24"/>
        </w:rPr>
      </w:pPr>
    </w:p>
    <w:p w14:paraId="1D5EFB4A" w14:textId="77777777" w:rsidR="00CF1551" w:rsidRDefault="00CF1551" w:rsidP="00CF1551">
      <w:pPr>
        <w:rPr>
          <w:rFonts w:ascii="Times New Roman" w:hAnsi="Times New Roman" w:cs="Times New Roman"/>
          <w:b/>
          <w:bCs/>
          <w:sz w:val="24"/>
          <w:szCs w:val="24"/>
        </w:rPr>
      </w:pPr>
      <w:r w:rsidRPr="00BF3261">
        <w:rPr>
          <w:rFonts w:ascii="Times New Roman" w:hAnsi="Times New Roman" w:cs="Times New Roman"/>
          <w:b/>
          <w:bCs/>
          <w:sz w:val="24"/>
          <w:szCs w:val="24"/>
        </w:rPr>
        <w:t>Acknowledgements</w:t>
      </w:r>
    </w:p>
    <w:p w14:paraId="5FDB0AE4" w14:textId="77777777" w:rsidR="00CF1551" w:rsidRPr="00BF3261" w:rsidRDefault="00CF1551" w:rsidP="00CF1551">
      <w:pPr>
        <w:rPr>
          <w:rFonts w:ascii="Times New Roman" w:hAnsi="Times New Roman" w:cs="Times New Roman"/>
          <w:sz w:val="24"/>
          <w:szCs w:val="24"/>
        </w:rPr>
      </w:pPr>
      <w:r>
        <w:rPr>
          <w:rFonts w:ascii="Times New Roman" w:hAnsi="Times New Roman" w:cs="Times New Roman"/>
          <w:sz w:val="24"/>
          <w:szCs w:val="24"/>
        </w:rPr>
        <w:t xml:space="preserve">The authors are grateful for helpful feedback from Kim Baker, Ayesha Hashim, Nate Jensen, Teresa </w:t>
      </w:r>
      <w:proofErr w:type="spellStart"/>
      <w:r>
        <w:rPr>
          <w:rFonts w:ascii="Times New Roman" w:hAnsi="Times New Roman" w:cs="Times New Roman"/>
          <w:sz w:val="24"/>
          <w:szCs w:val="24"/>
        </w:rPr>
        <w:t>Krastel</w:t>
      </w:r>
      <w:proofErr w:type="spellEnd"/>
      <w:r>
        <w:rPr>
          <w:rFonts w:ascii="Times New Roman" w:hAnsi="Times New Roman" w:cs="Times New Roman"/>
          <w:sz w:val="24"/>
          <w:szCs w:val="24"/>
        </w:rPr>
        <w:t xml:space="preserve">, Megan </w:t>
      </w:r>
      <w:proofErr w:type="spellStart"/>
      <w:r>
        <w:rPr>
          <w:rFonts w:ascii="Times New Roman" w:hAnsi="Times New Roman" w:cs="Times New Roman"/>
          <w:sz w:val="24"/>
          <w:szCs w:val="24"/>
        </w:rPr>
        <w:t>Kuhfeld</w:t>
      </w:r>
      <w:proofErr w:type="spellEnd"/>
      <w:r>
        <w:rPr>
          <w:rFonts w:ascii="Times New Roman" w:hAnsi="Times New Roman" w:cs="Times New Roman"/>
          <w:sz w:val="24"/>
          <w:szCs w:val="24"/>
        </w:rPr>
        <w:t xml:space="preserve">, Karyn Lewis, and Erik </w:t>
      </w:r>
      <w:proofErr w:type="spellStart"/>
      <w:r>
        <w:rPr>
          <w:rFonts w:ascii="Times New Roman" w:hAnsi="Times New Roman" w:cs="Times New Roman"/>
          <w:sz w:val="24"/>
          <w:szCs w:val="24"/>
        </w:rPr>
        <w:t>Ruzek</w:t>
      </w:r>
      <w:proofErr w:type="spellEnd"/>
      <w:r>
        <w:rPr>
          <w:rFonts w:ascii="Times New Roman" w:hAnsi="Times New Roman" w:cs="Times New Roman"/>
          <w:sz w:val="24"/>
          <w:szCs w:val="24"/>
        </w:rPr>
        <w:t xml:space="preserve">. </w:t>
      </w:r>
    </w:p>
    <w:p w14:paraId="37035DC0" w14:textId="77777777" w:rsidR="00CF1551" w:rsidRDefault="00CF1551">
      <w:pPr>
        <w:rPr>
          <w:rFonts w:ascii="Times New Roman" w:hAnsi="Times New Roman" w:cs="Times New Roman"/>
          <w:b/>
          <w:bCs/>
          <w:sz w:val="24"/>
          <w:szCs w:val="24"/>
        </w:rPr>
      </w:pPr>
      <w:r>
        <w:rPr>
          <w:rFonts w:ascii="Times New Roman" w:hAnsi="Times New Roman" w:cs="Times New Roman"/>
          <w:b/>
          <w:bCs/>
          <w:sz w:val="24"/>
          <w:szCs w:val="24"/>
        </w:rPr>
        <w:br w:type="page"/>
      </w:r>
    </w:p>
    <w:p w14:paraId="2678C76E" w14:textId="418F7189" w:rsidR="00333AEC" w:rsidRDefault="00824D47" w:rsidP="00CF1551">
      <w:pPr>
        <w:spacing w:after="0" w:line="480" w:lineRule="auto"/>
        <w:jc w:val="center"/>
        <w:rPr>
          <w:rFonts w:ascii="Times New Roman" w:hAnsi="Times New Roman" w:cs="Times New Roman"/>
          <w:b/>
          <w:bCs/>
          <w:sz w:val="24"/>
          <w:szCs w:val="24"/>
        </w:rPr>
      </w:pPr>
      <w:r w:rsidRPr="00DD7DE1">
        <w:rPr>
          <w:rFonts w:ascii="Times New Roman" w:hAnsi="Times New Roman" w:cs="Times New Roman"/>
          <w:b/>
          <w:bCs/>
          <w:sz w:val="24"/>
          <w:szCs w:val="24"/>
        </w:rPr>
        <w:lastRenderedPageBreak/>
        <w:t>Reframing Research and Assessment Practices: Advancing an Antiracist and Anti-ableist Research Agenda</w:t>
      </w:r>
    </w:p>
    <w:p w14:paraId="2387BFD1" w14:textId="77777777" w:rsidR="00333AEC" w:rsidRDefault="00333AEC" w:rsidP="006A4C40">
      <w:pPr>
        <w:spacing w:after="0" w:line="480" w:lineRule="auto"/>
        <w:ind w:firstLine="720"/>
        <w:rPr>
          <w:rFonts w:ascii="Times New Roman" w:hAnsi="Times New Roman" w:cs="Times New Roman"/>
          <w:b/>
          <w:bCs/>
          <w:sz w:val="24"/>
          <w:szCs w:val="24"/>
        </w:rPr>
      </w:pPr>
    </w:p>
    <w:p w14:paraId="36270EC3" w14:textId="028781B5" w:rsidR="00E91463" w:rsidRPr="00DD7DE1" w:rsidRDefault="00B55F4E" w:rsidP="006A4C40">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E</w:t>
      </w:r>
      <w:r w:rsidR="00D347B1" w:rsidRPr="00DD7DE1">
        <w:rPr>
          <w:rFonts w:ascii="Times New Roman" w:hAnsi="Times New Roman" w:cs="Times New Roman"/>
          <w:sz w:val="24"/>
          <w:szCs w:val="24"/>
        </w:rPr>
        <w:t>ducators and researchers</w:t>
      </w:r>
      <w:r w:rsidRPr="00DD7DE1">
        <w:rPr>
          <w:rFonts w:ascii="Times New Roman" w:hAnsi="Times New Roman" w:cs="Times New Roman"/>
          <w:sz w:val="24"/>
          <w:szCs w:val="24"/>
        </w:rPr>
        <w:t xml:space="preserve"> today</w:t>
      </w:r>
      <w:r w:rsidR="00D347B1" w:rsidRPr="00DD7DE1">
        <w:rPr>
          <w:rFonts w:ascii="Times New Roman" w:hAnsi="Times New Roman" w:cs="Times New Roman"/>
          <w:sz w:val="24"/>
          <w:szCs w:val="24"/>
        </w:rPr>
        <w:t xml:space="preserve"> strive to build informed policies and practices on data and evidence</w:t>
      </w:r>
      <w:r w:rsidRPr="00DD7DE1">
        <w:rPr>
          <w:rFonts w:ascii="Times New Roman" w:hAnsi="Times New Roman" w:cs="Times New Roman"/>
          <w:sz w:val="24"/>
          <w:szCs w:val="24"/>
        </w:rPr>
        <w:t>, especially on academic achievement scores</w:t>
      </w:r>
      <w:r w:rsidR="00D347B1" w:rsidRPr="00DD7DE1">
        <w:rPr>
          <w:rFonts w:ascii="Times New Roman" w:hAnsi="Times New Roman" w:cs="Times New Roman"/>
          <w:sz w:val="24"/>
          <w:szCs w:val="24"/>
        </w:rPr>
        <w:t xml:space="preserve">. However, when </w:t>
      </w:r>
      <w:r w:rsidRPr="00DD7DE1">
        <w:rPr>
          <w:rFonts w:ascii="Times New Roman" w:hAnsi="Times New Roman" w:cs="Times New Roman"/>
          <w:sz w:val="24"/>
          <w:szCs w:val="24"/>
        </w:rPr>
        <w:t>assessment scores are inaccurate</w:t>
      </w:r>
      <w:r w:rsidRPr="00DD7DE1" w:rsidDel="00B55F4E">
        <w:rPr>
          <w:rFonts w:ascii="Times New Roman" w:hAnsi="Times New Roman" w:cs="Times New Roman"/>
          <w:sz w:val="24"/>
          <w:szCs w:val="24"/>
        </w:rPr>
        <w:t xml:space="preserve"> </w:t>
      </w:r>
      <w:r w:rsidR="00D347B1" w:rsidRPr="00DD7DE1">
        <w:rPr>
          <w:rFonts w:ascii="Times New Roman" w:hAnsi="Times New Roman" w:cs="Times New Roman"/>
          <w:sz w:val="24"/>
          <w:szCs w:val="24"/>
        </w:rPr>
        <w:t>for specific student populations or when scores are inappropriately used</w:t>
      </w:r>
      <w:r w:rsidRPr="00DD7DE1">
        <w:rPr>
          <w:rFonts w:ascii="Times New Roman" w:hAnsi="Times New Roman" w:cs="Times New Roman"/>
          <w:sz w:val="24"/>
          <w:szCs w:val="24"/>
        </w:rPr>
        <w:t xml:space="preserve">, </w:t>
      </w:r>
      <w:r w:rsidR="00D347B1" w:rsidRPr="00DD7DE1">
        <w:rPr>
          <w:rFonts w:ascii="Times New Roman" w:hAnsi="Times New Roman" w:cs="Times New Roman"/>
          <w:sz w:val="24"/>
          <w:szCs w:val="24"/>
        </w:rPr>
        <w:t xml:space="preserve">even data-driven decisions will be misinformed. </w:t>
      </w:r>
      <w:r w:rsidR="00824A5D" w:rsidRPr="00DD7DE1">
        <w:rPr>
          <w:rFonts w:ascii="Times New Roman" w:hAnsi="Times New Roman" w:cs="Times New Roman"/>
          <w:sz w:val="24"/>
          <w:szCs w:val="24"/>
        </w:rPr>
        <w:t>To</w:t>
      </w:r>
      <w:r w:rsidR="00B73DEE" w:rsidRPr="00DD7DE1">
        <w:rPr>
          <w:rFonts w:ascii="Times New Roman" w:hAnsi="Times New Roman" w:cs="Times New Roman"/>
          <w:sz w:val="24"/>
          <w:szCs w:val="24"/>
        </w:rPr>
        <w:t xml:space="preserve"> maximize the impact of the research-practice-policy collaborative, every stage of the assessment and research process needs to be critically interrogated.</w:t>
      </w:r>
      <w:r w:rsidR="006A4C40" w:rsidRPr="00DD7DE1">
        <w:rPr>
          <w:rFonts w:ascii="Times New Roman" w:hAnsi="Times New Roman" w:cs="Times New Roman"/>
          <w:sz w:val="24"/>
          <w:szCs w:val="24"/>
        </w:rPr>
        <w:t xml:space="preserve"> </w:t>
      </w:r>
      <w:r w:rsidR="00B73DEE" w:rsidRPr="00DD7DE1">
        <w:rPr>
          <w:rFonts w:ascii="Times New Roman" w:hAnsi="Times New Roman" w:cs="Times New Roman"/>
          <w:sz w:val="24"/>
          <w:szCs w:val="24"/>
        </w:rPr>
        <w:t xml:space="preserve">In this paper, we highlight the need to reframe assessment and research for </w:t>
      </w:r>
      <w:r w:rsidR="00B73DEE" w:rsidRPr="00DD7DE1">
        <w:rPr>
          <w:rFonts w:ascii="Times New Roman" w:hAnsi="Times New Roman" w:cs="Times New Roman"/>
          <w:sz w:val="24"/>
          <w:szCs w:val="24"/>
          <w:shd w:val="clear" w:color="auto" w:fill="FFFFFF"/>
        </w:rPr>
        <w:t>multilingual learners (MLL)</w:t>
      </w:r>
      <w:r w:rsidR="00B73DEE" w:rsidRPr="00DD7DE1">
        <w:rPr>
          <w:rStyle w:val="FootnoteReference"/>
          <w:rFonts w:ascii="Times New Roman" w:hAnsi="Times New Roman" w:cs="Times New Roman"/>
          <w:sz w:val="24"/>
          <w:szCs w:val="24"/>
          <w:shd w:val="clear" w:color="auto" w:fill="FFFFFF"/>
        </w:rPr>
        <w:footnoteReference w:id="1"/>
      </w:r>
      <w:r w:rsidR="00B73DEE" w:rsidRPr="00DD7DE1">
        <w:rPr>
          <w:rFonts w:ascii="Times New Roman" w:hAnsi="Times New Roman" w:cs="Times New Roman"/>
          <w:sz w:val="24"/>
          <w:szCs w:val="24"/>
          <w:shd w:val="clear" w:color="auto" w:fill="FFFFFF"/>
        </w:rPr>
        <w:t>, students with disabilities (SWD)</w:t>
      </w:r>
      <w:r w:rsidR="00BA5EE0">
        <w:rPr>
          <w:rStyle w:val="FootnoteReference"/>
          <w:rFonts w:ascii="Times New Roman" w:hAnsi="Times New Roman" w:cs="Times New Roman"/>
          <w:sz w:val="24"/>
          <w:szCs w:val="24"/>
          <w:shd w:val="clear" w:color="auto" w:fill="FFFFFF"/>
        </w:rPr>
        <w:footnoteReference w:id="2"/>
      </w:r>
      <w:r w:rsidR="00B73DEE" w:rsidRPr="00DD7DE1">
        <w:rPr>
          <w:rFonts w:ascii="Times New Roman" w:hAnsi="Times New Roman" w:cs="Times New Roman"/>
          <w:sz w:val="24"/>
          <w:szCs w:val="24"/>
          <w:shd w:val="clear" w:color="auto" w:fill="FFFFFF"/>
        </w:rPr>
        <w:t xml:space="preserve">, and multilingual students with disabilities. </w:t>
      </w:r>
      <w:r w:rsidR="00E91463" w:rsidRPr="00DD7DE1">
        <w:rPr>
          <w:rFonts w:ascii="Times New Roman" w:hAnsi="Times New Roman" w:cs="Times New Roman"/>
          <w:sz w:val="24"/>
          <w:szCs w:val="24"/>
          <w:shd w:val="clear" w:color="auto" w:fill="FFFFFF"/>
        </w:rPr>
        <w:t xml:space="preserve">Historically, research on MLL and SWD tended to </w:t>
      </w:r>
      <w:r w:rsidR="00D84694" w:rsidRPr="00DD7DE1">
        <w:rPr>
          <w:rFonts w:ascii="Times New Roman" w:hAnsi="Times New Roman" w:cs="Times New Roman"/>
          <w:sz w:val="24"/>
          <w:szCs w:val="24"/>
        </w:rPr>
        <w:t xml:space="preserve">show large test score gaps against monolingual students without disabilities (e.g., </w:t>
      </w:r>
      <w:proofErr w:type="spellStart"/>
      <w:r w:rsidR="00D84694" w:rsidRPr="00DD7DE1">
        <w:rPr>
          <w:rFonts w:ascii="Times New Roman" w:hAnsi="Times New Roman" w:cs="Times New Roman"/>
          <w:sz w:val="24"/>
          <w:szCs w:val="24"/>
        </w:rPr>
        <w:t>Carnoy</w:t>
      </w:r>
      <w:proofErr w:type="spellEnd"/>
      <w:r w:rsidR="00D84694" w:rsidRPr="00DD7DE1">
        <w:rPr>
          <w:rFonts w:ascii="Times New Roman" w:hAnsi="Times New Roman" w:cs="Times New Roman"/>
          <w:sz w:val="24"/>
          <w:szCs w:val="24"/>
        </w:rPr>
        <w:t xml:space="preserve"> &amp; Garcia, 2017; Gilmour et al., 2019) and position MLL and SWD as </w:t>
      </w:r>
      <w:r w:rsidR="006A4C40" w:rsidRPr="00DD7DE1">
        <w:rPr>
          <w:rFonts w:ascii="Times New Roman" w:hAnsi="Times New Roman" w:cs="Times New Roman"/>
          <w:sz w:val="24"/>
          <w:szCs w:val="24"/>
        </w:rPr>
        <w:t>at-risk</w:t>
      </w:r>
      <w:r w:rsidR="00D84694" w:rsidRPr="00DD7DE1">
        <w:rPr>
          <w:rFonts w:ascii="Times New Roman" w:hAnsi="Times New Roman" w:cs="Times New Roman"/>
          <w:sz w:val="24"/>
          <w:szCs w:val="24"/>
        </w:rPr>
        <w:t xml:space="preserve"> student populations. However, the validity of assessment scores for MLL and SWD used for research and reporting </w:t>
      </w:r>
      <w:r w:rsidR="00DC75A0">
        <w:rPr>
          <w:rFonts w:ascii="Times New Roman" w:hAnsi="Times New Roman" w:cs="Times New Roman"/>
          <w:sz w:val="24"/>
          <w:szCs w:val="24"/>
        </w:rPr>
        <w:t>is</w:t>
      </w:r>
      <w:r w:rsidR="00D84694" w:rsidRPr="00DD7DE1">
        <w:rPr>
          <w:rFonts w:ascii="Times New Roman" w:hAnsi="Times New Roman" w:cs="Times New Roman"/>
          <w:sz w:val="24"/>
          <w:szCs w:val="24"/>
        </w:rPr>
        <w:t xml:space="preserve"> seldom examined. </w:t>
      </w:r>
      <w:r w:rsidR="002047B6" w:rsidRPr="00DD7DE1">
        <w:rPr>
          <w:rFonts w:ascii="Times New Roman" w:hAnsi="Times New Roman" w:cs="Times New Roman"/>
          <w:sz w:val="24"/>
          <w:szCs w:val="24"/>
        </w:rPr>
        <w:t xml:space="preserve">While practically all </w:t>
      </w:r>
      <w:r w:rsidR="00D84694" w:rsidRPr="00DD7DE1">
        <w:rPr>
          <w:rFonts w:ascii="Times New Roman" w:hAnsi="Times New Roman" w:cs="Times New Roman"/>
          <w:sz w:val="24"/>
          <w:szCs w:val="24"/>
        </w:rPr>
        <w:t xml:space="preserve">technical documents for standardized assessments provide information about </w:t>
      </w:r>
      <w:r w:rsidR="002047B6" w:rsidRPr="00DD7DE1">
        <w:rPr>
          <w:rFonts w:ascii="Times New Roman" w:hAnsi="Times New Roman" w:cs="Times New Roman"/>
          <w:sz w:val="24"/>
          <w:szCs w:val="24"/>
        </w:rPr>
        <w:t xml:space="preserve">validity and reliability for monolingual students and students without disabilities, few if any separately report such evidence for MLL and SWD or describe </w:t>
      </w:r>
      <w:r w:rsidR="00D84694" w:rsidRPr="00DD7DE1">
        <w:rPr>
          <w:rFonts w:ascii="Times New Roman" w:hAnsi="Times New Roman" w:cs="Times New Roman"/>
          <w:sz w:val="24"/>
          <w:szCs w:val="24"/>
        </w:rPr>
        <w:t>the inclusion of MLL and SWD in the test creation and norming process.</w:t>
      </w:r>
      <w:r w:rsidR="006A4C40" w:rsidRPr="00DD7DE1">
        <w:rPr>
          <w:rFonts w:ascii="Times New Roman" w:hAnsi="Times New Roman" w:cs="Times New Roman"/>
          <w:sz w:val="24"/>
          <w:szCs w:val="24"/>
        </w:rPr>
        <w:t xml:space="preserve"> T</w:t>
      </w:r>
      <w:r w:rsidR="002047B6" w:rsidRPr="00DD7DE1">
        <w:rPr>
          <w:rFonts w:ascii="Times New Roman" w:hAnsi="Times New Roman" w:cs="Times New Roman"/>
          <w:sz w:val="24"/>
          <w:szCs w:val="24"/>
        </w:rPr>
        <w:t xml:space="preserve">hat test scores accurately reflect the true knowledge, skills, and abilities for MLL and SWD is often an untested assumption.  </w:t>
      </w:r>
    </w:p>
    <w:p w14:paraId="27C1C5D3" w14:textId="0F406312" w:rsidR="00F565AB" w:rsidRPr="00DD7DE1" w:rsidRDefault="002047B6" w:rsidP="00824D47">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The validity of test scores for MLL and SWD is critical because </w:t>
      </w:r>
      <w:r w:rsidR="00F565AB" w:rsidRPr="00DD7DE1">
        <w:rPr>
          <w:rFonts w:ascii="Times New Roman" w:hAnsi="Times New Roman" w:cs="Times New Roman"/>
          <w:sz w:val="24"/>
          <w:szCs w:val="24"/>
        </w:rPr>
        <w:t xml:space="preserve">test scores drive many </w:t>
      </w:r>
      <w:r w:rsidRPr="00DD7DE1">
        <w:rPr>
          <w:rFonts w:ascii="Times New Roman" w:hAnsi="Times New Roman" w:cs="Times New Roman"/>
          <w:sz w:val="24"/>
          <w:szCs w:val="24"/>
        </w:rPr>
        <w:t>high-stakes decisions, such as eligibility for</w:t>
      </w:r>
      <w:r w:rsidR="00F565AB" w:rsidRPr="00DD7DE1">
        <w:rPr>
          <w:rFonts w:ascii="Times New Roman" w:hAnsi="Times New Roman" w:cs="Times New Roman"/>
          <w:sz w:val="24"/>
          <w:szCs w:val="24"/>
        </w:rPr>
        <w:t xml:space="preserve"> services and access to curriculum</w:t>
      </w:r>
      <w:r w:rsidR="0016102C">
        <w:rPr>
          <w:rFonts w:ascii="Times New Roman" w:hAnsi="Times New Roman" w:cs="Times New Roman"/>
          <w:sz w:val="24"/>
          <w:szCs w:val="24"/>
        </w:rPr>
        <w:t xml:space="preserve"> (Wu et al., 2021)</w:t>
      </w:r>
      <w:r w:rsidR="00F565AB" w:rsidRPr="00DD7DE1">
        <w:rPr>
          <w:rFonts w:ascii="Times New Roman" w:hAnsi="Times New Roman" w:cs="Times New Roman"/>
          <w:sz w:val="24"/>
          <w:szCs w:val="24"/>
        </w:rPr>
        <w:t xml:space="preserve">. </w:t>
      </w:r>
      <w:r w:rsidR="00F565AB" w:rsidRPr="00DD7DE1">
        <w:rPr>
          <w:rFonts w:ascii="Times New Roman" w:hAnsi="Times New Roman" w:cs="Times New Roman"/>
          <w:sz w:val="24"/>
          <w:szCs w:val="24"/>
        </w:rPr>
        <w:lastRenderedPageBreak/>
        <w:t>Perceived test score disparities between MLL and SWD and their</w:t>
      </w:r>
      <w:r w:rsidR="007078D3">
        <w:rPr>
          <w:rFonts w:ascii="Times New Roman" w:hAnsi="Times New Roman" w:cs="Times New Roman"/>
          <w:sz w:val="24"/>
          <w:szCs w:val="24"/>
        </w:rPr>
        <w:t xml:space="preserve"> monolingual peers without disabilities</w:t>
      </w:r>
      <w:r w:rsidR="00F565AB" w:rsidRPr="00DD7DE1">
        <w:rPr>
          <w:rFonts w:ascii="Times New Roman" w:hAnsi="Times New Roman" w:cs="Times New Roman"/>
          <w:sz w:val="24"/>
          <w:szCs w:val="24"/>
        </w:rPr>
        <w:t xml:space="preserve"> shape opportunity gaps that persist from kindergarten to higher education. MLL and SWD are severely under-identified for gifted and talented programs (e.g., </w:t>
      </w:r>
      <w:r w:rsidR="003772A3">
        <w:rPr>
          <w:rFonts w:ascii="Times New Roman" w:hAnsi="Times New Roman" w:cs="Times New Roman"/>
          <w:sz w:val="24"/>
          <w:szCs w:val="24"/>
        </w:rPr>
        <w:t xml:space="preserve">King, 2022; </w:t>
      </w:r>
      <w:r w:rsidR="00F565AB" w:rsidRPr="00DD7DE1">
        <w:rPr>
          <w:rFonts w:ascii="Times New Roman" w:hAnsi="Times New Roman" w:cs="Times New Roman"/>
          <w:sz w:val="24"/>
          <w:szCs w:val="24"/>
        </w:rPr>
        <w:t>Peters</w:t>
      </w:r>
      <w:r w:rsidR="00412B3F">
        <w:rPr>
          <w:rFonts w:ascii="Times New Roman" w:hAnsi="Times New Roman" w:cs="Times New Roman"/>
          <w:sz w:val="24"/>
          <w:szCs w:val="24"/>
        </w:rPr>
        <w:t xml:space="preserve"> et al.</w:t>
      </w:r>
      <w:r w:rsidR="00F565AB" w:rsidRPr="00DD7DE1">
        <w:rPr>
          <w:rFonts w:ascii="Times New Roman" w:hAnsi="Times New Roman" w:cs="Times New Roman"/>
          <w:sz w:val="24"/>
          <w:szCs w:val="24"/>
        </w:rPr>
        <w:t xml:space="preserve">, 2019), take fewer core content and advanced courses in high school (e.g., Johnson, 2019), and pursue postsecondary education at much lower rates (e.g., </w:t>
      </w:r>
      <w:proofErr w:type="spellStart"/>
      <w:r w:rsidR="00F565AB" w:rsidRPr="00DD7DE1">
        <w:rPr>
          <w:rFonts w:ascii="Times New Roman" w:hAnsi="Times New Roman" w:cs="Times New Roman"/>
          <w:sz w:val="24"/>
          <w:szCs w:val="24"/>
        </w:rPr>
        <w:t>Kanno</w:t>
      </w:r>
      <w:proofErr w:type="spellEnd"/>
      <w:r w:rsidR="00F565AB" w:rsidRPr="00DD7DE1">
        <w:rPr>
          <w:rFonts w:ascii="Times New Roman" w:hAnsi="Times New Roman" w:cs="Times New Roman"/>
          <w:sz w:val="24"/>
          <w:szCs w:val="24"/>
        </w:rPr>
        <w:t xml:space="preserve"> &amp; </w:t>
      </w:r>
      <w:proofErr w:type="spellStart"/>
      <w:r w:rsidR="00F565AB" w:rsidRPr="00DD7DE1">
        <w:rPr>
          <w:rFonts w:ascii="Times New Roman" w:hAnsi="Times New Roman" w:cs="Times New Roman"/>
          <w:sz w:val="24"/>
          <w:szCs w:val="24"/>
        </w:rPr>
        <w:t>Cromley</w:t>
      </w:r>
      <w:proofErr w:type="spellEnd"/>
      <w:r w:rsidR="00F565AB" w:rsidRPr="00DD7DE1">
        <w:rPr>
          <w:rFonts w:ascii="Times New Roman" w:hAnsi="Times New Roman" w:cs="Times New Roman"/>
          <w:sz w:val="24"/>
          <w:szCs w:val="24"/>
        </w:rPr>
        <w:t>, 2013</w:t>
      </w:r>
      <w:r w:rsidR="00C77F68">
        <w:rPr>
          <w:rFonts w:ascii="Times New Roman" w:hAnsi="Times New Roman" w:cs="Times New Roman"/>
          <w:sz w:val="24"/>
          <w:szCs w:val="24"/>
        </w:rPr>
        <w:t>; Campanile et al., 2022</w:t>
      </w:r>
      <w:r w:rsidR="00F565AB" w:rsidRPr="00DD7DE1">
        <w:rPr>
          <w:rFonts w:ascii="Times New Roman" w:hAnsi="Times New Roman" w:cs="Times New Roman"/>
          <w:sz w:val="24"/>
          <w:szCs w:val="24"/>
        </w:rPr>
        <w:t xml:space="preserve">). Addressing assessment score validity is the first and most important step to </w:t>
      </w:r>
      <w:r w:rsidR="00BF58BE" w:rsidRPr="00DD7DE1">
        <w:rPr>
          <w:rFonts w:ascii="Times New Roman" w:hAnsi="Times New Roman" w:cs="Times New Roman"/>
          <w:sz w:val="24"/>
          <w:szCs w:val="24"/>
        </w:rPr>
        <w:t xml:space="preserve">ensuring that students receive appropriate supports and access academic materials. </w:t>
      </w:r>
      <w:r w:rsidR="00F565AB" w:rsidRPr="00DD7DE1">
        <w:rPr>
          <w:rFonts w:ascii="Times New Roman" w:hAnsi="Times New Roman" w:cs="Times New Roman"/>
          <w:sz w:val="24"/>
          <w:szCs w:val="24"/>
        </w:rPr>
        <w:t xml:space="preserve"> </w:t>
      </w:r>
    </w:p>
    <w:p w14:paraId="554F8D45" w14:textId="2337C827" w:rsidR="00B73DEE" w:rsidRPr="00DD7DE1" w:rsidRDefault="00BF58BE"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In addition to using uninterrogated assessment scores, traditional approaches to research are problematic in that</w:t>
      </w:r>
      <w:r w:rsidR="00EA6830" w:rsidRPr="00DD7DE1">
        <w:rPr>
          <w:rFonts w:ascii="Times New Roman" w:hAnsi="Times New Roman" w:cs="Times New Roman"/>
          <w:sz w:val="24"/>
          <w:szCs w:val="24"/>
        </w:rPr>
        <w:t xml:space="preserve"> they are complicit</w:t>
      </w:r>
      <w:r w:rsidR="00766110">
        <w:rPr>
          <w:rFonts w:ascii="Times New Roman" w:hAnsi="Times New Roman" w:cs="Times New Roman"/>
          <w:sz w:val="24"/>
          <w:szCs w:val="24"/>
        </w:rPr>
        <w:t xml:space="preserve"> in</w:t>
      </w:r>
      <w:r w:rsidR="00EA6830" w:rsidRPr="00DD7DE1">
        <w:rPr>
          <w:rFonts w:ascii="Times New Roman" w:hAnsi="Times New Roman" w:cs="Times New Roman"/>
          <w:sz w:val="24"/>
          <w:szCs w:val="24"/>
        </w:rPr>
        <w:t xml:space="preserve"> or </w:t>
      </w:r>
      <w:r w:rsidR="00766110">
        <w:rPr>
          <w:rFonts w:ascii="Times New Roman" w:hAnsi="Times New Roman" w:cs="Times New Roman"/>
          <w:sz w:val="24"/>
          <w:szCs w:val="24"/>
        </w:rPr>
        <w:t xml:space="preserve">can </w:t>
      </w:r>
      <w:r w:rsidR="00EA6830" w:rsidRPr="00DD7DE1">
        <w:rPr>
          <w:rFonts w:ascii="Times New Roman" w:hAnsi="Times New Roman" w:cs="Times New Roman"/>
          <w:sz w:val="24"/>
          <w:szCs w:val="24"/>
        </w:rPr>
        <w:t>contribute to minoritizing and marginalizing students such as MLL and SWD</w:t>
      </w:r>
      <w:r w:rsidRPr="00DD7DE1">
        <w:rPr>
          <w:rFonts w:ascii="Times New Roman" w:hAnsi="Times New Roman" w:cs="Times New Roman"/>
          <w:sz w:val="24"/>
          <w:szCs w:val="24"/>
        </w:rPr>
        <w:t xml:space="preserve">. </w:t>
      </w:r>
      <w:r w:rsidR="00DB40FB" w:rsidRPr="00DD7DE1">
        <w:rPr>
          <w:rFonts w:ascii="Times New Roman" w:hAnsi="Times New Roman" w:cs="Times New Roman"/>
          <w:sz w:val="24"/>
          <w:szCs w:val="24"/>
        </w:rPr>
        <w:t xml:space="preserve">Even </w:t>
      </w:r>
      <w:r w:rsidR="00CF55BC" w:rsidRPr="00DD7DE1">
        <w:rPr>
          <w:rFonts w:ascii="Times New Roman" w:hAnsi="Times New Roman" w:cs="Times New Roman"/>
          <w:sz w:val="24"/>
          <w:szCs w:val="24"/>
        </w:rPr>
        <w:t>among</w:t>
      </w:r>
      <w:r w:rsidR="00F565AB" w:rsidRPr="00DD7DE1">
        <w:rPr>
          <w:rFonts w:ascii="Times New Roman" w:hAnsi="Times New Roman" w:cs="Times New Roman"/>
          <w:sz w:val="24"/>
          <w:szCs w:val="24"/>
        </w:rPr>
        <w:t xml:space="preserve"> work</w:t>
      </w:r>
      <w:r w:rsidR="00CF55BC" w:rsidRPr="00DD7DE1">
        <w:rPr>
          <w:rFonts w:ascii="Times New Roman" w:hAnsi="Times New Roman" w:cs="Times New Roman"/>
          <w:sz w:val="24"/>
          <w:szCs w:val="24"/>
        </w:rPr>
        <w:t>s</w:t>
      </w:r>
      <w:r w:rsidR="00F565AB" w:rsidRPr="00DD7DE1">
        <w:rPr>
          <w:rFonts w:ascii="Times New Roman" w:hAnsi="Times New Roman" w:cs="Times New Roman"/>
          <w:sz w:val="24"/>
          <w:szCs w:val="24"/>
        </w:rPr>
        <w:t xml:space="preserve"> conducted by researchers with the best intentions, </w:t>
      </w:r>
      <w:r w:rsidR="00DB40FB" w:rsidRPr="00DD7DE1">
        <w:rPr>
          <w:rFonts w:ascii="Times New Roman" w:hAnsi="Times New Roman" w:cs="Times New Roman"/>
          <w:sz w:val="24"/>
          <w:szCs w:val="24"/>
        </w:rPr>
        <w:t xml:space="preserve">some </w:t>
      </w:r>
      <w:r w:rsidR="00F565AB" w:rsidRPr="00DD7DE1">
        <w:rPr>
          <w:rFonts w:ascii="Times New Roman" w:hAnsi="Times New Roman" w:cs="Times New Roman"/>
          <w:sz w:val="24"/>
          <w:szCs w:val="24"/>
        </w:rPr>
        <w:t>ha</w:t>
      </w:r>
      <w:r w:rsidR="002507EC" w:rsidRPr="00DD7DE1">
        <w:rPr>
          <w:rFonts w:ascii="Times New Roman" w:hAnsi="Times New Roman" w:cs="Times New Roman"/>
          <w:sz w:val="24"/>
          <w:szCs w:val="24"/>
        </w:rPr>
        <w:t>ve</w:t>
      </w:r>
      <w:r w:rsidR="00F565AB" w:rsidRPr="00DD7DE1">
        <w:rPr>
          <w:rFonts w:ascii="Times New Roman" w:hAnsi="Times New Roman" w:cs="Times New Roman"/>
          <w:sz w:val="24"/>
          <w:szCs w:val="24"/>
        </w:rPr>
        <w:t xml:space="preserve"> been framed in ways that assume that </w:t>
      </w:r>
      <w:r w:rsidR="00766110">
        <w:rPr>
          <w:rFonts w:ascii="Times New Roman" w:hAnsi="Times New Roman" w:cs="Times New Roman"/>
          <w:sz w:val="24"/>
          <w:szCs w:val="24"/>
        </w:rPr>
        <w:t xml:space="preserve">the </w:t>
      </w:r>
      <w:r w:rsidR="00F565AB" w:rsidRPr="00DD7DE1">
        <w:rPr>
          <w:rFonts w:ascii="Times New Roman" w:hAnsi="Times New Roman" w:cs="Times New Roman"/>
          <w:sz w:val="24"/>
          <w:szCs w:val="24"/>
        </w:rPr>
        <w:t xml:space="preserve">problem lies with the students, their families, or their communities rather than with greater social or structural issues (Smith, 2021). From complete exclusion to within-school segregation, the history of the US school system has been a history of oppression for MLL and SWD. By centering on affluent, White, monolingual students without disabilities, traditional research approaches treat MLL and SWD as peripheral, at-risk, and needing to be fixed (Patel, 2015). This framing reinforces the illusion of meritocracy within an educational system that normalizes the achievement of the dominant group and sets up failure for marginalized student populations. </w:t>
      </w:r>
    </w:p>
    <w:p w14:paraId="2D62D7E0" w14:textId="6A8B17DE" w:rsidR="000A5ED6" w:rsidRPr="00DD7DE1" w:rsidRDefault="00EA6830" w:rsidP="00824D47">
      <w:pPr>
        <w:autoSpaceDE w:val="0"/>
        <w:autoSpaceDN w:val="0"/>
        <w:adjustRightInd w:val="0"/>
        <w:spacing w:after="0" w:line="480" w:lineRule="auto"/>
        <w:rPr>
          <w:rFonts w:ascii="Times New Roman" w:hAnsi="Times New Roman" w:cs="Times New Roman"/>
          <w:sz w:val="24"/>
          <w:szCs w:val="24"/>
        </w:rPr>
      </w:pPr>
      <w:r w:rsidRPr="00DD7DE1">
        <w:rPr>
          <w:rFonts w:ascii="Times New Roman" w:hAnsi="Times New Roman" w:cs="Times New Roman"/>
          <w:sz w:val="24"/>
          <w:szCs w:val="24"/>
        </w:rPr>
        <w:tab/>
      </w:r>
      <w:r w:rsidR="00F838DD" w:rsidRPr="00DD7DE1">
        <w:rPr>
          <w:rFonts w:ascii="Times New Roman" w:hAnsi="Times New Roman" w:cs="Times New Roman"/>
          <w:sz w:val="24"/>
          <w:szCs w:val="24"/>
          <w:shd w:val="clear" w:color="auto" w:fill="FFFFFF"/>
        </w:rPr>
        <w:t xml:space="preserve">Until we concretely name systemic oppression as a problem, we will be limited in our capacity to effectively advance a more just research agenda that tackles multiple disparities in education. </w:t>
      </w:r>
      <w:r w:rsidR="00D347B1" w:rsidRPr="00DD7DE1">
        <w:rPr>
          <w:rFonts w:ascii="Times New Roman" w:hAnsi="Times New Roman" w:cs="Times New Roman"/>
          <w:sz w:val="24"/>
          <w:szCs w:val="24"/>
        </w:rPr>
        <w:t>R</w:t>
      </w:r>
      <w:r w:rsidR="000A5ED6" w:rsidRPr="00DD7DE1">
        <w:rPr>
          <w:rFonts w:ascii="Times New Roman" w:hAnsi="Times New Roman" w:cs="Times New Roman"/>
          <w:sz w:val="24"/>
          <w:szCs w:val="24"/>
        </w:rPr>
        <w:t xml:space="preserve">acism and ableism are woven together in education research and practices through policies, curricula, and interactions that create and maintain narrow expectations of what </w:t>
      </w:r>
      <w:r w:rsidR="00766110">
        <w:rPr>
          <w:rFonts w:ascii="Times New Roman" w:hAnsi="Times New Roman" w:cs="Times New Roman"/>
          <w:sz w:val="24"/>
          <w:szCs w:val="24"/>
        </w:rPr>
        <w:t xml:space="preserve">it </w:t>
      </w:r>
      <w:r w:rsidR="000A5ED6" w:rsidRPr="00DD7DE1">
        <w:rPr>
          <w:rFonts w:ascii="Times New Roman" w:hAnsi="Times New Roman" w:cs="Times New Roman"/>
          <w:sz w:val="24"/>
          <w:szCs w:val="24"/>
        </w:rPr>
        <w:t xml:space="preserve">is to be </w:t>
      </w:r>
      <w:r w:rsidR="00A01EB5" w:rsidRPr="00DD7DE1">
        <w:rPr>
          <w:rFonts w:ascii="Times New Roman" w:hAnsi="Times New Roman" w:cs="Times New Roman"/>
          <w:sz w:val="24"/>
          <w:szCs w:val="24"/>
        </w:rPr>
        <w:t>“</w:t>
      </w:r>
      <w:r w:rsidR="000A5ED6" w:rsidRPr="00DD7DE1">
        <w:rPr>
          <w:rFonts w:ascii="Times New Roman" w:hAnsi="Times New Roman" w:cs="Times New Roman"/>
          <w:sz w:val="24"/>
          <w:szCs w:val="24"/>
        </w:rPr>
        <w:t>normal</w:t>
      </w:r>
      <w:r w:rsidR="00DC75A0">
        <w:rPr>
          <w:rFonts w:ascii="Times New Roman" w:hAnsi="Times New Roman" w:cs="Times New Roman"/>
          <w:sz w:val="24"/>
          <w:szCs w:val="24"/>
        </w:rPr>
        <w:t xml:space="preserve">;” this </w:t>
      </w:r>
      <w:r w:rsidR="00766110">
        <w:rPr>
          <w:rFonts w:ascii="Times New Roman" w:hAnsi="Times New Roman" w:cs="Times New Roman"/>
          <w:sz w:val="24"/>
          <w:szCs w:val="24"/>
        </w:rPr>
        <w:t>sustain</w:t>
      </w:r>
      <w:r w:rsidR="00F10E74">
        <w:rPr>
          <w:rFonts w:ascii="Times New Roman" w:hAnsi="Times New Roman" w:cs="Times New Roman"/>
          <w:sz w:val="24"/>
          <w:szCs w:val="24"/>
        </w:rPr>
        <w:t>s</w:t>
      </w:r>
      <w:r w:rsidR="000A5ED6" w:rsidRPr="00DD7DE1">
        <w:rPr>
          <w:rFonts w:ascii="Times New Roman" w:hAnsi="Times New Roman" w:cs="Times New Roman"/>
          <w:sz w:val="24"/>
          <w:szCs w:val="24"/>
        </w:rPr>
        <w:t xml:space="preserve"> </w:t>
      </w:r>
      <w:r w:rsidR="00771FCA" w:rsidRPr="00DD7DE1">
        <w:rPr>
          <w:rFonts w:ascii="Times New Roman" w:hAnsi="Times New Roman" w:cs="Times New Roman"/>
          <w:sz w:val="24"/>
          <w:szCs w:val="24"/>
        </w:rPr>
        <w:t>W</w:t>
      </w:r>
      <w:r w:rsidR="000A5ED6" w:rsidRPr="00DD7DE1">
        <w:rPr>
          <w:rFonts w:ascii="Times New Roman" w:hAnsi="Times New Roman" w:cs="Times New Roman"/>
          <w:sz w:val="24"/>
          <w:szCs w:val="24"/>
        </w:rPr>
        <w:t>hite and non</w:t>
      </w:r>
      <w:r w:rsidR="00915B98" w:rsidRPr="00DD7DE1">
        <w:rPr>
          <w:rFonts w:ascii="Times New Roman" w:hAnsi="Times New Roman" w:cs="Times New Roman"/>
          <w:sz w:val="24"/>
          <w:szCs w:val="24"/>
        </w:rPr>
        <w:t>-</w:t>
      </w:r>
      <w:r w:rsidR="000A5ED6" w:rsidRPr="00DD7DE1">
        <w:rPr>
          <w:rFonts w:ascii="Times New Roman" w:hAnsi="Times New Roman" w:cs="Times New Roman"/>
          <w:sz w:val="24"/>
          <w:szCs w:val="24"/>
        </w:rPr>
        <w:t xml:space="preserve">disabled standards as </w:t>
      </w:r>
      <w:r w:rsidR="00DC75A0">
        <w:rPr>
          <w:rFonts w:ascii="Times New Roman" w:hAnsi="Times New Roman" w:cs="Times New Roman"/>
          <w:sz w:val="24"/>
          <w:szCs w:val="24"/>
        </w:rPr>
        <w:t xml:space="preserve">the </w:t>
      </w:r>
      <w:r w:rsidR="000A5ED6" w:rsidRPr="00DD7DE1">
        <w:rPr>
          <w:rFonts w:ascii="Times New Roman" w:hAnsi="Times New Roman" w:cs="Times New Roman"/>
          <w:sz w:val="24"/>
          <w:szCs w:val="24"/>
        </w:rPr>
        <w:t>most desirable</w:t>
      </w:r>
      <w:r w:rsidR="00766110">
        <w:rPr>
          <w:rFonts w:ascii="Times New Roman" w:hAnsi="Times New Roman" w:cs="Times New Roman"/>
          <w:sz w:val="24"/>
          <w:szCs w:val="24"/>
        </w:rPr>
        <w:t xml:space="preserve"> and</w:t>
      </w:r>
      <w:r w:rsidR="000A5ED6" w:rsidRPr="00DD7DE1">
        <w:rPr>
          <w:rFonts w:ascii="Times New Roman" w:hAnsi="Times New Roman" w:cs="Times New Roman"/>
          <w:sz w:val="24"/>
          <w:szCs w:val="24"/>
        </w:rPr>
        <w:t xml:space="preserve"> </w:t>
      </w:r>
      <w:r w:rsidR="000A5ED6" w:rsidRPr="00DD7DE1">
        <w:rPr>
          <w:rFonts w:ascii="Times New Roman" w:hAnsi="Times New Roman" w:cs="Times New Roman"/>
          <w:sz w:val="24"/>
          <w:szCs w:val="24"/>
        </w:rPr>
        <w:lastRenderedPageBreak/>
        <w:t>discriminat</w:t>
      </w:r>
      <w:r w:rsidR="00F10E74">
        <w:rPr>
          <w:rFonts w:ascii="Times New Roman" w:hAnsi="Times New Roman" w:cs="Times New Roman"/>
          <w:sz w:val="24"/>
          <w:szCs w:val="24"/>
        </w:rPr>
        <w:t>es</w:t>
      </w:r>
      <w:r w:rsidR="000A5ED6" w:rsidRPr="00DD7DE1">
        <w:rPr>
          <w:rFonts w:ascii="Times New Roman" w:hAnsi="Times New Roman" w:cs="Times New Roman"/>
          <w:sz w:val="24"/>
          <w:szCs w:val="24"/>
        </w:rPr>
        <w:t xml:space="preserve"> against </w:t>
      </w:r>
      <w:r w:rsidR="00766110">
        <w:rPr>
          <w:rFonts w:ascii="Times New Roman" w:hAnsi="Times New Roman" w:cs="Times New Roman"/>
          <w:sz w:val="24"/>
          <w:szCs w:val="24"/>
        </w:rPr>
        <w:t>populations</w:t>
      </w:r>
      <w:r w:rsidR="000A5ED6" w:rsidRPr="00DD7DE1">
        <w:rPr>
          <w:rFonts w:ascii="Times New Roman" w:hAnsi="Times New Roman" w:cs="Times New Roman"/>
          <w:sz w:val="24"/>
          <w:szCs w:val="24"/>
        </w:rPr>
        <w:t xml:space="preserve"> perceived as different (Annamma &amp; Handy, 2019; </w:t>
      </w:r>
      <w:proofErr w:type="spellStart"/>
      <w:r w:rsidR="000A5ED6" w:rsidRPr="00DD7DE1">
        <w:rPr>
          <w:rFonts w:ascii="Times New Roman" w:hAnsi="Times New Roman" w:cs="Times New Roman"/>
          <w:sz w:val="24"/>
          <w:szCs w:val="24"/>
        </w:rPr>
        <w:t>DeMatthews</w:t>
      </w:r>
      <w:proofErr w:type="spellEnd"/>
      <w:r w:rsidR="000A5ED6" w:rsidRPr="00DD7DE1">
        <w:rPr>
          <w:rFonts w:ascii="Times New Roman" w:hAnsi="Times New Roman" w:cs="Times New Roman"/>
          <w:sz w:val="24"/>
          <w:szCs w:val="24"/>
        </w:rPr>
        <w:t xml:space="preserve">, 2020). There is an urgent need for research and assessment that consider how racism and ableism are produced, reproduced, and enacted within the education system. </w:t>
      </w:r>
    </w:p>
    <w:p w14:paraId="60A90D3C" w14:textId="5133064A" w:rsidR="00531521" w:rsidRPr="00DD7DE1" w:rsidRDefault="00D347B1" w:rsidP="00D55E4A">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I</w:t>
      </w:r>
      <w:r w:rsidR="00F838DD" w:rsidRPr="00DD7DE1">
        <w:rPr>
          <w:rFonts w:ascii="Times New Roman" w:hAnsi="Times New Roman" w:cs="Times New Roman"/>
          <w:sz w:val="24"/>
          <w:szCs w:val="24"/>
        </w:rPr>
        <w:t>n</w:t>
      </w:r>
      <w:r w:rsidR="00EA6830" w:rsidRPr="00DD7DE1">
        <w:rPr>
          <w:rFonts w:ascii="Times New Roman" w:hAnsi="Times New Roman" w:cs="Times New Roman"/>
          <w:sz w:val="24"/>
          <w:szCs w:val="24"/>
        </w:rPr>
        <w:t xml:space="preserve"> </w:t>
      </w:r>
      <w:r w:rsidR="00F838DD" w:rsidRPr="00DD7DE1">
        <w:rPr>
          <w:rFonts w:ascii="Times New Roman" w:hAnsi="Times New Roman" w:cs="Times New Roman"/>
          <w:sz w:val="24"/>
          <w:szCs w:val="24"/>
        </w:rPr>
        <w:t xml:space="preserve">this paper, we </w:t>
      </w:r>
      <w:r w:rsidR="00512CD9" w:rsidRPr="00DD7DE1">
        <w:rPr>
          <w:rFonts w:ascii="Times New Roman" w:hAnsi="Times New Roman" w:cs="Times New Roman"/>
          <w:sz w:val="24"/>
          <w:szCs w:val="24"/>
        </w:rPr>
        <w:t>outline</w:t>
      </w:r>
      <w:r w:rsidR="00EA6830" w:rsidRPr="00DD7DE1">
        <w:rPr>
          <w:rFonts w:ascii="Times New Roman" w:hAnsi="Times New Roman" w:cs="Times New Roman"/>
          <w:sz w:val="24"/>
          <w:szCs w:val="24"/>
        </w:rPr>
        <w:t xml:space="preserve"> a framework that integrates three </w:t>
      </w:r>
      <w:r w:rsidR="00F838DD" w:rsidRPr="00DD7DE1">
        <w:rPr>
          <w:rFonts w:ascii="Times New Roman" w:hAnsi="Times New Roman" w:cs="Times New Roman"/>
          <w:sz w:val="24"/>
          <w:szCs w:val="24"/>
        </w:rPr>
        <w:t>critical perspectives</w:t>
      </w:r>
      <w:r w:rsidR="00EA6830" w:rsidRPr="00DD7DE1">
        <w:rPr>
          <w:rFonts w:ascii="Times New Roman" w:hAnsi="Times New Roman" w:cs="Times New Roman"/>
          <w:sz w:val="24"/>
          <w:szCs w:val="24"/>
        </w:rPr>
        <w:t xml:space="preserve"> (</w:t>
      </w:r>
      <w:proofErr w:type="spellStart"/>
      <w:r w:rsidR="00EA6830" w:rsidRPr="00DD7DE1">
        <w:rPr>
          <w:rFonts w:ascii="Times New Roman" w:hAnsi="Times New Roman" w:cs="Times New Roman"/>
          <w:sz w:val="24"/>
          <w:szCs w:val="24"/>
        </w:rPr>
        <w:t>QuantCrit</w:t>
      </w:r>
      <w:proofErr w:type="spellEnd"/>
      <w:r w:rsidR="00EA6830" w:rsidRPr="00DD7DE1">
        <w:rPr>
          <w:rFonts w:ascii="Times New Roman" w:hAnsi="Times New Roman" w:cs="Times New Roman"/>
          <w:sz w:val="24"/>
          <w:szCs w:val="24"/>
        </w:rPr>
        <w:t xml:space="preserve">, </w:t>
      </w:r>
      <w:proofErr w:type="spellStart"/>
      <w:r w:rsidR="00EA6830" w:rsidRPr="00DD7DE1">
        <w:rPr>
          <w:rFonts w:ascii="Times New Roman" w:hAnsi="Times New Roman" w:cs="Times New Roman"/>
          <w:sz w:val="24"/>
          <w:szCs w:val="24"/>
        </w:rPr>
        <w:t>DisCrit</w:t>
      </w:r>
      <w:proofErr w:type="spellEnd"/>
      <w:r w:rsidR="00EA6830" w:rsidRPr="00DD7DE1">
        <w:rPr>
          <w:rFonts w:ascii="Times New Roman" w:hAnsi="Times New Roman" w:cs="Times New Roman"/>
          <w:sz w:val="24"/>
          <w:szCs w:val="24"/>
        </w:rPr>
        <w:t>, and critical multiculturalism) and discuss how this framework can be applied to assessment creation and research</w:t>
      </w:r>
      <w:r w:rsidR="00F838DD" w:rsidRPr="00DD7DE1">
        <w:rPr>
          <w:rFonts w:ascii="Times New Roman" w:hAnsi="Times New Roman" w:cs="Times New Roman"/>
          <w:sz w:val="24"/>
          <w:szCs w:val="24"/>
        </w:rPr>
        <w:t>.</w:t>
      </w:r>
      <w:r w:rsidR="00512CD9" w:rsidRPr="00DD7DE1">
        <w:rPr>
          <w:rFonts w:ascii="Times New Roman" w:hAnsi="Times New Roman" w:cs="Times New Roman"/>
          <w:sz w:val="24"/>
          <w:szCs w:val="24"/>
        </w:rPr>
        <w:t xml:space="preserve"> </w:t>
      </w:r>
      <w:r w:rsidR="00BC578E" w:rsidRPr="00DD7DE1">
        <w:rPr>
          <w:rFonts w:ascii="Times New Roman" w:hAnsi="Times New Roman" w:cs="Times New Roman"/>
          <w:sz w:val="24"/>
          <w:szCs w:val="24"/>
        </w:rPr>
        <w:t xml:space="preserve">First, we describe our critical framework and </w:t>
      </w:r>
      <w:r w:rsidR="005B3690" w:rsidRPr="00DD7DE1">
        <w:rPr>
          <w:rFonts w:ascii="Times New Roman" w:hAnsi="Times New Roman" w:cs="Times New Roman"/>
          <w:sz w:val="24"/>
          <w:szCs w:val="24"/>
        </w:rPr>
        <w:t>positionalities</w:t>
      </w:r>
      <w:r w:rsidR="00512CD9" w:rsidRPr="00DD7DE1">
        <w:rPr>
          <w:rFonts w:ascii="Times New Roman" w:hAnsi="Times New Roman" w:cs="Times New Roman"/>
          <w:sz w:val="24"/>
          <w:szCs w:val="24"/>
        </w:rPr>
        <w:t>. Then, we summarize the historical and current policies and practices</w:t>
      </w:r>
      <w:r w:rsidR="006E2644" w:rsidRPr="00DD7DE1">
        <w:rPr>
          <w:rFonts w:ascii="Times New Roman" w:hAnsi="Times New Roman" w:cs="Times New Roman"/>
          <w:sz w:val="24"/>
          <w:szCs w:val="24"/>
        </w:rPr>
        <w:t>, including assessment and research,</w:t>
      </w:r>
      <w:r w:rsidR="00512CD9" w:rsidRPr="00DD7DE1">
        <w:rPr>
          <w:rFonts w:ascii="Times New Roman" w:hAnsi="Times New Roman" w:cs="Times New Roman"/>
          <w:sz w:val="24"/>
          <w:szCs w:val="24"/>
        </w:rPr>
        <w:t xml:space="preserve"> that place MLL and SWD at the intersection of multiple axes of oppression within the education system. </w:t>
      </w:r>
      <w:r w:rsidR="006E2644" w:rsidRPr="00DD7DE1">
        <w:rPr>
          <w:rFonts w:ascii="Times New Roman" w:hAnsi="Times New Roman" w:cs="Times New Roman"/>
          <w:sz w:val="24"/>
          <w:szCs w:val="24"/>
        </w:rPr>
        <w:t>Finally, we</w:t>
      </w:r>
      <w:r w:rsidR="007B6A84" w:rsidRPr="00DD7DE1">
        <w:rPr>
          <w:rFonts w:ascii="Times New Roman" w:hAnsi="Times New Roman" w:cs="Times New Roman"/>
          <w:sz w:val="24"/>
          <w:szCs w:val="24"/>
        </w:rPr>
        <w:t xml:space="preserve"> provide recommendations grounded in critical theories for assessment design and administration, data reporting and interpretation, and research practices. </w:t>
      </w:r>
    </w:p>
    <w:p w14:paraId="10B76E16" w14:textId="6C4FD455" w:rsidR="009702BA" w:rsidRPr="00DD7DE1" w:rsidRDefault="009702BA" w:rsidP="00A24F21">
      <w:pPr>
        <w:spacing w:after="0" w:line="480" w:lineRule="auto"/>
        <w:jc w:val="center"/>
        <w:rPr>
          <w:rFonts w:ascii="Times New Roman" w:hAnsi="Times New Roman" w:cs="Times New Roman"/>
          <w:b/>
          <w:bCs/>
          <w:sz w:val="24"/>
          <w:szCs w:val="24"/>
          <w:shd w:val="clear" w:color="auto" w:fill="FFFFFF"/>
        </w:rPr>
      </w:pPr>
      <w:r w:rsidRPr="00DD7DE1">
        <w:rPr>
          <w:rFonts w:ascii="Times New Roman" w:hAnsi="Times New Roman" w:cs="Times New Roman"/>
          <w:b/>
          <w:bCs/>
          <w:sz w:val="24"/>
          <w:szCs w:val="24"/>
          <w:shd w:val="clear" w:color="auto" w:fill="FFFFFF"/>
        </w:rPr>
        <w:t>Critical Framework</w:t>
      </w:r>
    </w:p>
    <w:p w14:paraId="70272349" w14:textId="06A87B88" w:rsidR="005B3690" w:rsidRPr="00DD7DE1" w:rsidRDefault="00D347B1" w:rsidP="00BC501F">
      <w:pPr>
        <w:pStyle w:val="NoSpacing"/>
        <w:spacing w:line="480" w:lineRule="auto"/>
        <w:ind w:firstLine="720"/>
        <w:rPr>
          <w:rFonts w:ascii="Times New Roman" w:hAnsi="Times New Roman" w:cs="Times New Roman"/>
          <w:b/>
          <w:bCs/>
          <w:sz w:val="24"/>
          <w:szCs w:val="24"/>
        </w:rPr>
      </w:pPr>
      <w:r w:rsidRPr="00DD7DE1">
        <w:rPr>
          <w:rFonts w:ascii="Times New Roman" w:hAnsi="Times New Roman" w:cs="Times New Roman"/>
          <w:sz w:val="24"/>
          <w:szCs w:val="24"/>
        </w:rPr>
        <w:t xml:space="preserve">We propose reframing research and assessment grounded in </w:t>
      </w:r>
      <w:r w:rsidR="005B3690" w:rsidRPr="00DD7DE1">
        <w:rPr>
          <w:rFonts w:ascii="Times New Roman" w:hAnsi="Times New Roman" w:cs="Times New Roman"/>
          <w:sz w:val="24"/>
          <w:szCs w:val="24"/>
        </w:rPr>
        <w:t xml:space="preserve">the tenets of </w:t>
      </w:r>
      <w:proofErr w:type="spellStart"/>
      <w:r w:rsidRPr="00DD7DE1">
        <w:rPr>
          <w:rFonts w:ascii="Times New Roman" w:hAnsi="Times New Roman" w:cs="Times New Roman"/>
          <w:sz w:val="24"/>
          <w:szCs w:val="24"/>
        </w:rPr>
        <w:t>QuantCrit</w:t>
      </w:r>
      <w:proofErr w:type="spellEnd"/>
      <w:r w:rsidRPr="00DD7DE1">
        <w:rPr>
          <w:rFonts w:ascii="Times New Roman" w:hAnsi="Times New Roman" w:cs="Times New Roman"/>
          <w:sz w:val="24"/>
          <w:szCs w:val="24"/>
        </w:rPr>
        <w:t xml:space="preserve">, </w:t>
      </w:r>
      <w:proofErr w:type="spellStart"/>
      <w:r w:rsidRPr="00DD7DE1">
        <w:rPr>
          <w:rFonts w:ascii="Times New Roman" w:hAnsi="Times New Roman" w:cs="Times New Roman"/>
          <w:sz w:val="24"/>
          <w:szCs w:val="24"/>
        </w:rPr>
        <w:t>DisCrit</w:t>
      </w:r>
      <w:proofErr w:type="spellEnd"/>
      <w:r w:rsidRPr="00DD7DE1">
        <w:rPr>
          <w:rFonts w:ascii="Times New Roman" w:hAnsi="Times New Roman" w:cs="Times New Roman"/>
          <w:sz w:val="24"/>
          <w:szCs w:val="24"/>
        </w:rPr>
        <w:t>, and critical multiculturalism</w:t>
      </w:r>
      <w:r w:rsidR="00412B3F">
        <w:rPr>
          <w:rFonts w:ascii="Times New Roman" w:hAnsi="Times New Roman" w:cs="Times New Roman"/>
          <w:sz w:val="24"/>
          <w:szCs w:val="24"/>
        </w:rPr>
        <w:t>.</w:t>
      </w:r>
      <w:r w:rsidRPr="00DD7DE1">
        <w:rPr>
          <w:rFonts w:ascii="Times New Roman" w:hAnsi="Times New Roman" w:cs="Times New Roman"/>
          <w:sz w:val="24"/>
          <w:szCs w:val="24"/>
        </w:rPr>
        <w:t xml:space="preserve"> </w:t>
      </w:r>
      <w:r w:rsidR="00412B3F">
        <w:rPr>
          <w:rFonts w:ascii="Times New Roman" w:hAnsi="Times New Roman" w:cs="Times New Roman"/>
          <w:sz w:val="24"/>
          <w:szCs w:val="24"/>
        </w:rPr>
        <w:t>In doing so, we hope to</w:t>
      </w:r>
      <w:r w:rsidRPr="00DD7DE1">
        <w:rPr>
          <w:rFonts w:ascii="Times New Roman" w:hAnsi="Times New Roman" w:cs="Times New Roman"/>
          <w:sz w:val="24"/>
          <w:szCs w:val="24"/>
        </w:rPr>
        <w:t xml:space="preserve"> re-envision methodologies to effectively advance equity and disrupt oppressive systems during the research and assessment processes and beyond.</w:t>
      </w:r>
      <w:r w:rsidR="005B3690" w:rsidRPr="00DD7DE1">
        <w:rPr>
          <w:rFonts w:ascii="Times New Roman" w:hAnsi="Times New Roman" w:cs="Times New Roman"/>
          <w:sz w:val="24"/>
          <w:szCs w:val="24"/>
        </w:rPr>
        <w:t xml:space="preserve"> We chose these three theories because of their joint application to our own research and our positionalities as researchers and persons. </w:t>
      </w:r>
      <w:r w:rsidR="00824A5D" w:rsidRPr="00DD7DE1">
        <w:rPr>
          <w:rFonts w:ascii="Times New Roman" w:hAnsi="Times New Roman" w:cs="Times New Roman"/>
          <w:sz w:val="24"/>
          <w:szCs w:val="24"/>
        </w:rPr>
        <w:t>W</w:t>
      </w:r>
      <w:r w:rsidR="005B3690" w:rsidRPr="00DD7DE1">
        <w:rPr>
          <w:rFonts w:ascii="Times New Roman" w:hAnsi="Times New Roman" w:cs="Times New Roman"/>
          <w:sz w:val="24"/>
          <w:szCs w:val="24"/>
        </w:rPr>
        <w:t>e are a team diverse along many dimensions</w:t>
      </w:r>
      <w:r w:rsidR="00824A5D" w:rsidRPr="00DD7DE1">
        <w:rPr>
          <w:rFonts w:ascii="Times New Roman" w:hAnsi="Times New Roman" w:cs="Times New Roman"/>
          <w:sz w:val="24"/>
          <w:szCs w:val="24"/>
        </w:rPr>
        <w:t>, and we</w:t>
      </w:r>
      <w:r w:rsidR="00B836B8" w:rsidRPr="00DD7DE1">
        <w:rPr>
          <w:rFonts w:ascii="Times New Roman" w:hAnsi="Times New Roman" w:cs="Times New Roman"/>
          <w:sz w:val="24"/>
          <w:szCs w:val="24"/>
        </w:rPr>
        <w:t xml:space="preserve"> are keenly aware of how these backgrounds, experiences, and identities shape our </w:t>
      </w:r>
      <w:r w:rsidR="00824A5D" w:rsidRPr="00DD7DE1">
        <w:rPr>
          <w:rFonts w:ascii="Times New Roman" w:hAnsi="Times New Roman" w:cs="Times New Roman"/>
          <w:sz w:val="24"/>
          <w:szCs w:val="24"/>
        </w:rPr>
        <w:t xml:space="preserve">own </w:t>
      </w:r>
      <w:r w:rsidR="00B836B8" w:rsidRPr="00DD7DE1">
        <w:rPr>
          <w:rFonts w:ascii="Times New Roman" w:hAnsi="Times New Roman" w:cs="Times New Roman"/>
          <w:sz w:val="24"/>
          <w:szCs w:val="24"/>
        </w:rPr>
        <w:t xml:space="preserve">work.  </w:t>
      </w:r>
    </w:p>
    <w:p w14:paraId="0F47EC2A" w14:textId="6E505B43" w:rsidR="000338E3" w:rsidRPr="00DD7DE1" w:rsidRDefault="009702BA" w:rsidP="00824D47">
      <w:pPr>
        <w:pStyle w:val="NoSpacing"/>
        <w:spacing w:line="480" w:lineRule="auto"/>
        <w:rPr>
          <w:rFonts w:ascii="Times New Roman" w:hAnsi="Times New Roman" w:cs="Times New Roman"/>
          <w:b/>
          <w:bCs/>
          <w:sz w:val="24"/>
          <w:szCs w:val="24"/>
        </w:rPr>
      </w:pPr>
      <w:proofErr w:type="spellStart"/>
      <w:r w:rsidRPr="00DD7DE1">
        <w:rPr>
          <w:rFonts w:ascii="Times New Roman" w:hAnsi="Times New Roman" w:cs="Times New Roman"/>
          <w:b/>
          <w:bCs/>
          <w:sz w:val="24"/>
          <w:szCs w:val="24"/>
        </w:rPr>
        <w:t>QuantCrit</w:t>
      </w:r>
      <w:proofErr w:type="spellEnd"/>
    </w:p>
    <w:p w14:paraId="16AF57F4" w14:textId="24F4FC64" w:rsidR="009702BA" w:rsidRPr="00DD7DE1" w:rsidRDefault="00332B43" w:rsidP="00A24F21">
      <w:pPr>
        <w:autoSpaceDE w:val="0"/>
        <w:autoSpaceDN w:val="0"/>
        <w:adjustRightInd w:val="0"/>
        <w:spacing w:after="0" w:line="480" w:lineRule="auto"/>
        <w:ind w:firstLine="720"/>
        <w:rPr>
          <w:rFonts w:ascii="Times New Roman" w:hAnsi="Times New Roman" w:cs="Times New Roman"/>
          <w:sz w:val="24"/>
          <w:szCs w:val="24"/>
        </w:rPr>
      </w:pPr>
      <w:proofErr w:type="spellStart"/>
      <w:r w:rsidRPr="00DD7DE1">
        <w:rPr>
          <w:rFonts w:ascii="Times New Roman" w:hAnsi="Times New Roman" w:cs="Times New Roman"/>
          <w:sz w:val="24"/>
          <w:szCs w:val="24"/>
        </w:rPr>
        <w:t>QuantCrit</w:t>
      </w:r>
      <w:proofErr w:type="spellEnd"/>
      <w:r w:rsidRPr="00DD7DE1">
        <w:rPr>
          <w:rFonts w:ascii="Times New Roman" w:hAnsi="Times New Roman" w:cs="Times New Roman"/>
          <w:sz w:val="24"/>
          <w:szCs w:val="24"/>
        </w:rPr>
        <w:t xml:space="preserve">, </w:t>
      </w:r>
      <w:r w:rsidR="007C5BE8" w:rsidRPr="00DD7DE1">
        <w:rPr>
          <w:rFonts w:ascii="Times New Roman" w:hAnsi="Times New Roman" w:cs="Times New Roman"/>
          <w:sz w:val="24"/>
          <w:szCs w:val="24"/>
        </w:rPr>
        <w:t>or quantitative</w:t>
      </w:r>
      <w:r w:rsidRPr="00DD7DE1">
        <w:rPr>
          <w:rFonts w:ascii="Times New Roman" w:hAnsi="Times New Roman" w:cs="Times New Roman"/>
          <w:sz w:val="24"/>
          <w:szCs w:val="24"/>
        </w:rPr>
        <w:t xml:space="preserve"> critical race theory, encourages researchers to use numbers for social justice</w:t>
      </w:r>
      <w:r w:rsidR="007C5BE8" w:rsidRPr="00DD7DE1">
        <w:rPr>
          <w:rFonts w:ascii="Times New Roman" w:hAnsi="Times New Roman" w:cs="Times New Roman"/>
          <w:sz w:val="24"/>
          <w:szCs w:val="24"/>
        </w:rPr>
        <w:t xml:space="preserve"> and equity</w:t>
      </w:r>
      <w:r w:rsidRPr="00DD7DE1">
        <w:rPr>
          <w:rFonts w:ascii="Times New Roman" w:hAnsi="Times New Roman" w:cs="Times New Roman"/>
          <w:sz w:val="24"/>
          <w:szCs w:val="24"/>
        </w:rPr>
        <w:t xml:space="preserve"> (Gillborn et al., 2018). Its first principles focus on the centrality of racism in society and the inability for quantitative data and statistical inquir</w:t>
      </w:r>
      <w:r w:rsidR="00412B3F">
        <w:rPr>
          <w:rFonts w:ascii="Times New Roman" w:hAnsi="Times New Roman" w:cs="Times New Roman"/>
          <w:sz w:val="24"/>
          <w:szCs w:val="24"/>
        </w:rPr>
        <w:t>ies</w:t>
      </w:r>
      <w:r w:rsidRPr="00DD7DE1">
        <w:rPr>
          <w:rFonts w:ascii="Times New Roman" w:hAnsi="Times New Roman" w:cs="Times New Roman"/>
          <w:sz w:val="24"/>
          <w:szCs w:val="24"/>
        </w:rPr>
        <w:t xml:space="preserve"> to speak for </w:t>
      </w:r>
      <w:r w:rsidR="00412B3F">
        <w:rPr>
          <w:rFonts w:ascii="Times New Roman" w:hAnsi="Times New Roman" w:cs="Times New Roman"/>
          <w:sz w:val="24"/>
          <w:szCs w:val="24"/>
        </w:rPr>
        <w:lastRenderedPageBreak/>
        <w:t>themselves</w:t>
      </w:r>
      <w:r w:rsidRPr="00DD7DE1">
        <w:rPr>
          <w:rFonts w:ascii="Times New Roman" w:hAnsi="Times New Roman" w:cs="Times New Roman"/>
          <w:sz w:val="24"/>
          <w:szCs w:val="24"/>
        </w:rPr>
        <w:t xml:space="preserve"> or render neutral or natural representations of race and other social categories</w:t>
      </w:r>
      <w:r w:rsidR="00F04EBB" w:rsidRPr="00DD7DE1">
        <w:rPr>
          <w:rFonts w:ascii="Times New Roman" w:hAnsi="Times New Roman" w:cs="Times New Roman"/>
          <w:sz w:val="24"/>
          <w:szCs w:val="24"/>
        </w:rPr>
        <w:t xml:space="preserve"> (Gillborn et al., 2018)</w:t>
      </w:r>
      <w:r w:rsidRPr="00DD7DE1">
        <w:rPr>
          <w:rFonts w:ascii="Times New Roman" w:hAnsi="Times New Roman" w:cs="Times New Roman"/>
          <w:sz w:val="24"/>
          <w:szCs w:val="24"/>
        </w:rPr>
        <w:t xml:space="preserve">. </w:t>
      </w:r>
      <w:r w:rsidR="003F4817" w:rsidRPr="00DD7DE1">
        <w:rPr>
          <w:rFonts w:ascii="Times New Roman" w:hAnsi="Times New Roman" w:cs="Times New Roman"/>
          <w:sz w:val="24"/>
          <w:szCs w:val="24"/>
        </w:rPr>
        <w:t>This framework recommends that researchers reflect on their own positionalities, frame research from an asset-based perspective</w:t>
      </w:r>
      <w:r w:rsidR="00B836B8" w:rsidRPr="00DD7DE1">
        <w:rPr>
          <w:rFonts w:ascii="Times New Roman" w:hAnsi="Times New Roman" w:cs="Times New Roman"/>
          <w:sz w:val="24"/>
          <w:szCs w:val="24"/>
        </w:rPr>
        <w:t xml:space="preserve"> for understanding marginalized students and </w:t>
      </w:r>
      <w:proofErr w:type="gramStart"/>
      <w:r w:rsidR="00B836B8" w:rsidRPr="00DD7DE1">
        <w:rPr>
          <w:rFonts w:ascii="Times New Roman" w:hAnsi="Times New Roman" w:cs="Times New Roman"/>
          <w:sz w:val="24"/>
          <w:szCs w:val="24"/>
        </w:rPr>
        <w:t xml:space="preserve">communities, </w:t>
      </w:r>
      <w:r w:rsidR="003F4817" w:rsidRPr="00DD7DE1">
        <w:rPr>
          <w:rFonts w:ascii="Times New Roman" w:hAnsi="Times New Roman" w:cs="Times New Roman"/>
          <w:sz w:val="24"/>
          <w:szCs w:val="24"/>
        </w:rPr>
        <w:t>and</w:t>
      </w:r>
      <w:proofErr w:type="gramEnd"/>
      <w:r w:rsidR="003F4817" w:rsidRPr="00DD7DE1">
        <w:rPr>
          <w:rFonts w:ascii="Times New Roman" w:hAnsi="Times New Roman" w:cs="Times New Roman"/>
          <w:sz w:val="24"/>
          <w:szCs w:val="24"/>
        </w:rPr>
        <w:t xml:space="preserve"> make purposeful decisions </w:t>
      </w:r>
      <w:r w:rsidR="00BC501F" w:rsidRPr="00DD7DE1">
        <w:rPr>
          <w:rFonts w:ascii="Times New Roman" w:hAnsi="Times New Roman" w:cs="Times New Roman"/>
          <w:sz w:val="24"/>
          <w:szCs w:val="24"/>
        </w:rPr>
        <w:t>throughout</w:t>
      </w:r>
      <w:r w:rsidR="003F4817" w:rsidRPr="00DD7DE1">
        <w:rPr>
          <w:rFonts w:ascii="Times New Roman" w:hAnsi="Times New Roman" w:cs="Times New Roman"/>
          <w:sz w:val="24"/>
          <w:szCs w:val="24"/>
        </w:rPr>
        <w:t xml:space="preserve"> the research process to make sure categorizations are informed and the perspectives of the communities of interest are represented (Castillo &amp; Gillborn, 2022). </w:t>
      </w:r>
      <w:r w:rsidR="006A4C40" w:rsidRPr="00DD7DE1">
        <w:rPr>
          <w:rFonts w:ascii="Times New Roman" w:hAnsi="Times New Roman" w:cs="Times New Roman"/>
          <w:sz w:val="24"/>
          <w:szCs w:val="24"/>
        </w:rPr>
        <w:t>R</w:t>
      </w:r>
      <w:r w:rsidR="003F4817" w:rsidRPr="00DD7DE1">
        <w:rPr>
          <w:rFonts w:ascii="Times New Roman" w:hAnsi="Times New Roman" w:cs="Times New Roman"/>
          <w:sz w:val="24"/>
          <w:szCs w:val="24"/>
        </w:rPr>
        <w:t xml:space="preserve">esearchers are urged to consider the difference between interpretation and result and </w:t>
      </w:r>
      <w:r w:rsidR="006F1DA3" w:rsidRPr="00DD7DE1">
        <w:rPr>
          <w:rFonts w:ascii="Times New Roman" w:hAnsi="Times New Roman" w:cs="Times New Roman"/>
          <w:sz w:val="24"/>
          <w:szCs w:val="24"/>
        </w:rPr>
        <w:t>critically examine</w:t>
      </w:r>
      <w:r w:rsidR="003F4817" w:rsidRPr="00DD7DE1">
        <w:rPr>
          <w:rFonts w:ascii="Times New Roman" w:hAnsi="Times New Roman" w:cs="Times New Roman"/>
          <w:sz w:val="24"/>
          <w:szCs w:val="24"/>
        </w:rPr>
        <w:t xml:space="preserve"> ways of measuring outcomes</w:t>
      </w:r>
      <w:r w:rsidR="00EB4F82" w:rsidRPr="00DD7DE1">
        <w:rPr>
          <w:rFonts w:ascii="Times New Roman" w:hAnsi="Times New Roman" w:cs="Times New Roman"/>
          <w:sz w:val="24"/>
          <w:szCs w:val="24"/>
        </w:rPr>
        <w:t xml:space="preserve"> and</w:t>
      </w:r>
      <w:r w:rsidR="003F4817" w:rsidRPr="00DD7DE1">
        <w:rPr>
          <w:rFonts w:ascii="Times New Roman" w:hAnsi="Times New Roman" w:cs="Times New Roman"/>
          <w:sz w:val="24"/>
          <w:szCs w:val="24"/>
        </w:rPr>
        <w:t xml:space="preserve"> representing data. </w:t>
      </w:r>
      <w:r w:rsidR="000A4C5B" w:rsidRPr="00DD7DE1">
        <w:rPr>
          <w:rFonts w:ascii="Times New Roman" w:hAnsi="Times New Roman" w:cs="Times New Roman"/>
          <w:sz w:val="24"/>
          <w:szCs w:val="24"/>
        </w:rPr>
        <w:t xml:space="preserve">In this paper, we apply </w:t>
      </w:r>
      <w:proofErr w:type="spellStart"/>
      <w:r w:rsidR="000A4C5B" w:rsidRPr="00DD7DE1">
        <w:rPr>
          <w:rFonts w:ascii="Times New Roman" w:hAnsi="Times New Roman" w:cs="Times New Roman"/>
          <w:sz w:val="24"/>
          <w:szCs w:val="24"/>
        </w:rPr>
        <w:t>QuantCrit</w:t>
      </w:r>
      <w:proofErr w:type="spellEnd"/>
      <w:r w:rsidR="008641A2" w:rsidRPr="00DD7DE1">
        <w:rPr>
          <w:rFonts w:ascii="Times New Roman" w:hAnsi="Times New Roman" w:cs="Times New Roman"/>
          <w:sz w:val="24"/>
          <w:szCs w:val="24"/>
        </w:rPr>
        <w:t xml:space="preserve"> in two ways:</w:t>
      </w:r>
      <w:r w:rsidR="00F10E74">
        <w:rPr>
          <w:rFonts w:ascii="Times New Roman" w:hAnsi="Times New Roman" w:cs="Times New Roman"/>
          <w:sz w:val="24"/>
          <w:szCs w:val="24"/>
        </w:rPr>
        <w:t xml:space="preserve"> (1)</w:t>
      </w:r>
      <w:r w:rsidR="008641A2" w:rsidRPr="00DD7DE1">
        <w:rPr>
          <w:rFonts w:ascii="Times New Roman" w:hAnsi="Times New Roman" w:cs="Times New Roman"/>
          <w:sz w:val="24"/>
          <w:szCs w:val="24"/>
        </w:rPr>
        <w:t xml:space="preserve"> to affirm the need for asset-based framing</w:t>
      </w:r>
      <w:r w:rsidR="00F10E74">
        <w:rPr>
          <w:rFonts w:ascii="Times New Roman" w:hAnsi="Times New Roman" w:cs="Times New Roman"/>
          <w:sz w:val="24"/>
          <w:szCs w:val="24"/>
        </w:rPr>
        <w:t>,</w:t>
      </w:r>
      <w:r w:rsidR="008641A2" w:rsidRPr="00DD7DE1">
        <w:rPr>
          <w:rFonts w:ascii="Times New Roman" w:hAnsi="Times New Roman" w:cs="Times New Roman"/>
          <w:sz w:val="24"/>
          <w:szCs w:val="24"/>
        </w:rPr>
        <w:t xml:space="preserve"> and</w:t>
      </w:r>
      <w:r w:rsidR="00F10E74">
        <w:rPr>
          <w:rFonts w:ascii="Times New Roman" w:hAnsi="Times New Roman" w:cs="Times New Roman"/>
          <w:sz w:val="24"/>
          <w:szCs w:val="24"/>
        </w:rPr>
        <w:t xml:space="preserve"> (2)</w:t>
      </w:r>
      <w:r w:rsidR="000A4C5B" w:rsidRPr="00DD7DE1">
        <w:rPr>
          <w:rFonts w:ascii="Times New Roman" w:hAnsi="Times New Roman" w:cs="Times New Roman"/>
          <w:sz w:val="24"/>
          <w:szCs w:val="24"/>
        </w:rPr>
        <w:t xml:space="preserve"> </w:t>
      </w:r>
      <w:r w:rsidR="008641A2" w:rsidRPr="00DD7DE1">
        <w:rPr>
          <w:rFonts w:ascii="Times New Roman" w:hAnsi="Times New Roman" w:cs="Times New Roman"/>
          <w:sz w:val="24"/>
          <w:szCs w:val="24"/>
        </w:rPr>
        <w:t>to interrogate categorizations of students employed in previous research. As we detail in the next section, traditional assessment and research practices tend to center measurement and data analysis on White, English-monolingual, and non-disabled student populations, resulting in</w:t>
      </w:r>
      <w:r w:rsidR="00E24019">
        <w:rPr>
          <w:rFonts w:ascii="Times New Roman" w:hAnsi="Times New Roman" w:cs="Times New Roman"/>
          <w:sz w:val="24"/>
          <w:szCs w:val="24"/>
        </w:rPr>
        <w:t xml:space="preserve"> a</w:t>
      </w:r>
      <w:r w:rsidR="008641A2" w:rsidRPr="00DD7DE1">
        <w:rPr>
          <w:rFonts w:ascii="Times New Roman" w:hAnsi="Times New Roman" w:cs="Times New Roman"/>
          <w:sz w:val="24"/>
          <w:szCs w:val="24"/>
        </w:rPr>
        <w:t xml:space="preserve"> deficit-framing of MLL and SWD academic achievement</w:t>
      </w:r>
      <w:r w:rsidR="00AD492F" w:rsidRPr="00DD7DE1">
        <w:rPr>
          <w:rFonts w:ascii="Times New Roman" w:hAnsi="Times New Roman" w:cs="Times New Roman"/>
          <w:sz w:val="24"/>
          <w:szCs w:val="24"/>
        </w:rPr>
        <w:t xml:space="preserve"> (e.g., </w:t>
      </w:r>
      <w:proofErr w:type="spellStart"/>
      <w:r w:rsidR="00AD492F" w:rsidRPr="00DD7DE1">
        <w:rPr>
          <w:rFonts w:ascii="Times New Roman" w:hAnsi="Times New Roman" w:cs="Times New Roman"/>
          <w:sz w:val="24"/>
          <w:szCs w:val="24"/>
        </w:rPr>
        <w:t>Carnoy</w:t>
      </w:r>
      <w:proofErr w:type="spellEnd"/>
      <w:r w:rsidR="00AD492F" w:rsidRPr="00DD7DE1">
        <w:rPr>
          <w:rFonts w:ascii="Times New Roman" w:hAnsi="Times New Roman" w:cs="Times New Roman"/>
          <w:sz w:val="24"/>
          <w:szCs w:val="24"/>
        </w:rPr>
        <w:t xml:space="preserve"> &amp; Garcia, 2017). </w:t>
      </w:r>
      <w:r w:rsidR="008641A2" w:rsidRPr="00DD7DE1">
        <w:rPr>
          <w:rFonts w:ascii="Times New Roman" w:hAnsi="Times New Roman" w:cs="Times New Roman"/>
          <w:sz w:val="24"/>
          <w:szCs w:val="24"/>
        </w:rPr>
        <w:t xml:space="preserve">Drawing on </w:t>
      </w:r>
      <w:proofErr w:type="spellStart"/>
      <w:r w:rsidR="008641A2" w:rsidRPr="00DD7DE1">
        <w:rPr>
          <w:rFonts w:ascii="Times New Roman" w:hAnsi="Times New Roman" w:cs="Times New Roman"/>
          <w:sz w:val="24"/>
          <w:szCs w:val="24"/>
        </w:rPr>
        <w:t>QuantCrit</w:t>
      </w:r>
      <w:proofErr w:type="spellEnd"/>
      <w:r w:rsidR="008641A2" w:rsidRPr="00DD7DE1">
        <w:rPr>
          <w:rFonts w:ascii="Times New Roman" w:hAnsi="Times New Roman" w:cs="Times New Roman"/>
          <w:sz w:val="24"/>
          <w:szCs w:val="24"/>
        </w:rPr>
        <w:t xml:space="preserve"> principles, we propose assessment and research practices that center on SWD and MLL.</w:t>
      </w:r>
    </w:p>
    <w:p w14:paraId="041D7ACA" w14:textId="46111727" w:rsidR="001E6216" w:rsidRPr="00DD7DE1" w:rsidRDefault="009702BA" w:rsidP="00824D47">
      <w:pPr>
        <w:autoSpaceDE w:val="0"/>
        <w:autoSpaceDN w:val="0"/>
        <w:adjustRightInd w:val="0"/>
        <w:spacing w:after="0" w:line="480" w:lineRule="auto"/>
        <w:rPr>
          <w:rFonts w:ascii="Times New Roman" w:hAnsi="Times New Roman" w:cs="Times New Roman"/>
          <w:b/>
          <w:bCs/>
          <w:sz w:val="24"/>
          <w:szCs w:val="24"/>
        </w:rPr>
      </w:pPr>
      <w:proofErr w:type="spellStart"/>
      <w:r w:rsidRPr="00DD7DE1">
        <w:rPr>
          <w:rFonts w:ascii="Times New Roman" w:hAnsi="Times New Roman" w:cs="Times New Roman"/>
          <w:b/>
          <w:bCs/>
          <w:sz w:val="24"/>
          <w:szCs w:val="24"/>
        </w:rPr>
        <w:t>DisCrit</w:t>
      </w:r>
      <w:proofErr w:type="spellEnd"/>
    </w:p>
    <w:p w14:paraId="63C12FC6" w14:textId="14365AB2" w:rsidR="009702BA" w:rsidRPr="00DD7DE1" w:rsidRDefault="001E6216" w:rsidP="00D76523">
      <w:pPr>
        <w:autoSpaceDE w:val="0"/>
        <w:autoSpaceDN w:val="0"/>
        <w:adjustRightInd w:val="0"/>
        <w:spacing w:after="0" w:line="480" w:lineRule="auto"/>
        <w:ind w:firstLine="720"/>
        <w:rPr>
          <w:rFonts w:ascii="Times New Roman" w:hAnsi="Times New Roman" w:cs="Times New Roman"/>
          <w:sz w:val="24"/>
          <w:szCs w:val="24"/>
        </w:rPr>
      </w:pPr>
      <w:proofErr w:type="spellStart"/>
      <w:r w:rsidRPr="00DD7DE1">
        <w:rPr>
          <w:rFonts w:ascii="Times New Roman" w:hAnsi="Times New Roman" w:cs="Times New Roman"/>
          <w:sz w:val="24"/>
          <w:szCs w:val="24"/>
        </w:rPr>
        <w:t>Dis</w:t>
      </w:r>
      <w:r w:rsidR="00012D30" w:rsidRPr="00DD7DE1">
        <w:rPr>
          <w:rFonts w:ascii="Times New Roman" w:hAnsi="Times New Roman" w:cs="Times New Roman"/>
          <w:sz w:val="24"/>
          <w:szCs w:val="24"/>
        </w:rPr>
        <w:t>C</w:t>
      </w:r>
      <w:r w:rsidRPr="00DD7DE1">
        <w:rPr>
          <w:rFonts w:ascii="Times New Roman" w:hAnsi="Times New Roman" w:cs="Times New Roman"/>
          <w:sz w:val="24"/>
          <w:szCs w:val="24"/>
        </w:rPr>
        <w:t>rit</w:t>
      </w:r>
      <w:proofErr w:type="spellEnd"/>
      <w:r w:rsidRPr="00DD7DE1">
        <w:rPr>
          <w:rFonts w:ascii="Times New Roman" w:hAnsi="Times New Roman" w:cs="Times New Roman"/>
          <w:sz w:val="24"/>
          <w:szCs w:val="24"/>
        </w:rPr>
        <w:t>, or disability critical race theory, argues that racism and ableism are always present and working in interconnected ways, particularly in educational contexts (Annamma</w:t>
      </w:r>
      <w:r w:rsidR="00ED53B1">
        <w:rPr>
          <w:rFonts w:ascii="Times New Roman" w:hAnsi="Times New Roman" w:cs="Times New Roman"/>
          <w:sz w:val="24"/>
          <w:szCs w:val="24"/>
        </w:rPr>
        <w:t xml:space="preserve"> et al.</w:t>
      </w:r>
      <w:r w:rsidRPr="00DD7DE1">
        <w:rPr>
          <w:rFonts w:ascii="Times New Roman" w:hAnsi="Times New Roman" w:cs="Times New Roman"/>
          <w:sz w:val="24"/>
          <w:szCs w:val="24"/>
        </w:rPr>
        <w:t xml:space="preserve">, 2013). </w:t>
      </w:r>
      <w:r w:rsidR="00F10E74">
        <w:rPr>
          <w:rFonts w:ascii="Times New Roman" w:hAnsi="Times New Roman" w:cs="Times New Roman"/>
          <w:sz w:val="24"/>
          <w:szCs w:val="24"/>
        </w:rPr>
        <w:t>I</w:t>
      </w:r>
      <w:r w:rsidR="00711DB3" w:rsidRPr="00DD7DE1">
        <w:rPr>
          <w:rFonts w:ascii="Times New Roman" w:hAnsi="Times New Roman" w:cs="Times New Roman"/>
          <w:sz w:val="24"/>
          <w:szCs w:val="24"/>
        </w:rPr>
        <w:t>nfluence</w:t>
      </w:r>
      <w:r w:rsidR="00F10E74">
        <w:rPr>
          <w:rFonts w:ascii="Times New Roman" w:hAnsi="Times New Roman" w:cs="Times New Roman"/>
          <w:sz w:val="24"/>
          <w:szCs w:val="24"/>
        </w:rPr>
        <w:t>d</w:t>
      </w:r>
      <w:r w:rsidR="00711DB3" w:rsidRPr="00DD7DE1">
        <w:rPr>
          <w:rFonts w:ascii="Times New Roman" w:hAnsi="Times New Roman" w:cs="Times New Roman"/>
          <w:sz w:val="24"/>
          <w:szCs w:val="24"/>
        </w:rPr>
        <w:t xml:space="preserve"> by works on intersectionality (Crenshaw, 1991), t</w:t>
      </w:r>
      <w:r w:rsidRPr="00DD7DE1">
        <w:rPr>
          <w:rFonts w:ascii="Times New Roman" w:hAnsi="Times New Roman" w:cs="Times New Roman"/>
          <w:sz w:val="24"/>
          <w:szCs w:val="24"/>
        </w:rPr>
        <w:t>his framework values multidimensional (rather than singular) identities and p</w:t>
      </w:r>
      <w:r w:rsidR="006F1DA3" w:rsidRPr="00DD7DE1">
        <w:rPr>
          <w:rFonts w:ascii="Times New Roman" w:hAnsi="Times New Roman" w:cs="Times New Roman"/>
          <w:sz w:val="24"/>
          <w:szCs w:val="24"/>
        </w:rPr>
        <w:t>rioritize</w:t>
      </w:r>
      <w:r w:rsidRPr="00DD7DE1">
        <w:rPr>
          <w:rFonts w:ascii="Times New Roman" w:hAnsi="Times New Roman" w:cs="Times New Roman"/>
          <w:sz w:val="24"/>
          <w:szCs w:val="24"/>
        </w:rPr>
        <w:t xml:space="preserve">s voices of marginalized populations. </w:t>
      </w:r>
      <w:proofErr w:type="spellStart"/>
      <w:r w:rsidRPr="00DD7DE1">
        <w:rPr>
          <w:rFonts w:ascii="Times New Roman" w:hAnsi="Times New Roman" w:cs="Times New Roman"/>
          <w:sz w:val="24"/>
          <w:szCs w:val="24"/>
        </w:rPr>
        <w:t>DisCrit</w:t>
      </w:r>
      <w:proofErr w:type="spellEnd"/>
      <w:r w:rsidRPr="00DD7DE1">
        <w:rPr>
          <w:rFonts w:ascii="Times New Roman" w:hAnsi="Times New Roman" w:cs="Times New Roman"/>
          <w:sz w:val="24"/>
          <w:szCs w:val="24"/>
        </w:rPr>
        <w:t xml:space="preserve"> emphasizes that race and ability are socially constructed categories that have material and psychological impacts on individuals</w:t>
      </w:r>
      <w:r w:rsidR="00CA38F9" w:rsidRPr="00DD7DE1">
        <w:rPr>
          <w:rFonts w:ascii="Times New Roman" w:hAnsi="Times New Roman" w:cs="Times New Roman"/>
          <w:sz w:val="24"/>
          <w:szCs w:val="24"/>
        </w:rPr>
        <w:t xml:space="preserve">. </w:t>
      </w:r>
      <w:r w:rsidR="00886CB1" w:rsidRPr="00DD7DE1">
        <w:rPr>
          <w:rFonts w:ascii="Times New Roman" w:hAnsi="Times New Roman" w:cs="Times New Roman"/>
          <w:sz w:val="24"/>
          <w:szCs w:val="24"/>
        </w:rPr>
        <w:t xml:space="preserve">We </w:t>
      </w:r>
      <w:r w:rsidR="00CA38F9" w:rsidRPr="00DD7DE1">
        <w:rPr>
          <w:rFonts w:ascii="Times New Roman" w:hAnsi="Times New Roman" w:cs="Times New Roman"/>
          <w:sz w:val="24"/>
          <w:szCs w:val="24"/>
        </w:rPr>
        <w:t xml:space="preserve">draw on </w:t>
      </w:r>
      <w:proofErr w:type="spellStart"/>
      <w:r w:rsidR="00CA38F9" w:rsidRPr="00DD7DE1">
        <w:rPr>
          <w:rFonts w:ascii="Times New Roman" w:hAnsi="Times New Roman" w:cs="Times New Roman"/>
          <w:sz w:val="24"/>
          <w:szCs w:val="24"/>
        </w:rPr>
        <w:t>DisCrit</w:t>
      </w:r>
      <w:proofErr w:type="spellEnd"/>
      <w:r w:rsidR="00CA38F9" w:rsidRPr="00DD7DE1">
        <w:rPr>
          <w:rFonts w:ascii="Times New Roman" w:hAnsi="Times New Roman" w:cs="Times New Roman"/>
          <w:sz w:val="24"/>
          <w:szCs w:val="24"/>
        </w:rPr>
        <w:t xml:space="preserve"> in our analysis of research and assessment approaches and </w:t>
      </w:r>
      <w:r w:rsidR="00042855" w:rsidRPr="00DD7DE1">
        <w:rPr>
          <w:rFonts w:ascii="Times New Roman" w:hAnsi="Times New Roman" w:cs="Times New Roman"/>
          <w:sz w:val="24"/>
          <w:szCs w:val="24"/>
        </w:rPr>
        <w:t xml:space="preserve">their </w:t>
      </w:r>
      <w:r w:rsidR="00CA38F9" w:rsidRPr="00DD7DE1">
        <w:rPr>
          <w:rFonts w:ascii="Times New Roman" w:hAnsi="Times New Roman" w:cs="Times New Roman"/>
          <w:sz w:val="24"/>
          <w:szCs w:val="24"/>
        </w:rPr>
        <w:t xml:space="preserve">consequences. </w:t>
      </w:r>
      <w:bookmarkStart w:id="0" w:name="_Hlk149636752"/>
      <w:r w:rsidR="00CA38F9" w:rsidRPr="00DD7DE1">
        <w:rPr>
          <w:rFonts w:ascii="Times New Roman" w:hAnsi="Times New Roman" w:cs="Times New Roman"/>
          <w:sz w:val="24"/>
          <w:szCs w:val="24"/>
        </w:rPr>
        <w:t xml:space="preserve">Specifically, we </w:t>
      </w:r>
      <w:r w:rsidR="00EB4F82" w:rsidRPr="00DD7DE1">
        <w:rPr>
          <w:rFonts w:ascii="Times New Roman" w:hAnsi="Times New Roman" w:cs="Times New Roman"/>
          <w:sz w:val="24"/>
          <w:szCs w:val="24"/>
        </w:rPr>
        <w:t>argue that</w:t>
      </w:r>
      <w:r w:rsidR="00CA38F9" w:rsidRPr="00DD7DE1">
        <w:rPr>
          <w:rFonts w:ascii="Times New Roman" w:hAnsi="Times New Roman" w:cs="Times New Roman"/>
          <w:sz w:val="24"/>
          <w:szCs w:val="24"/>
        </w:rPr>
        <w:t xml:space="preserve"> racism and ableism</w:t>
      </w:r>
      <w:r w:rsidR="00EB4F82" w:rsidRPr="00DD7DE1">
        <w:rPr>
          <w:rFonts w:ascii="Times New Roman" w:hAnsi="Times New Roman" w:cs="Times New Roman"/>
          <w:sz w:val="24"/>
          <w:szCs w:val="24"/>
        </w:rPr>
        <w:t xml:space="preserve"> collude in shaping opportunity disparities in the system</w:t>
      </w:r>
      <w:r w:rsidR="004D16C3" w:rsidRPr="00DD7DE1">
        <w:rPr>
          <w:rFonts w:ascii="Times New Roman" w:hAnsi="Times New Roman" w:cs="Times New Roman"/>
          <w:sz w:val="24"/>
          <w:szCs w:val="24"/>
        </w:rPr>
        <w:t>. This</w:t>
      </w:r>
      <w:r w:rsidR="00CA38F9" w:rsidRPr="00DD7DE1">
        <w:rPr>
          <w:rFonts w:ascii="Times New Roman" w:hAnsi="Times New Roman" w:cs="Times New Roman"/>
          <w:sz w:val="24"/>
          <w:szCs w:val="24"/>
        </w:rPr>
        <w:t xml:space="preserve"> result</w:t>
      </w:r>
      <w:r w:rsidR="00175AC6" w:rsidRPr="00DD7DE1">
        <w:rPr>
          <w:rFonts w:ascii="Times New Roman" w:hAnsi="Times New Roman" w:cs="Times New Roman"/>
          <w:sz w:val="24"/>
          <w:szCs w:val="24"/>
        </w:rPr>
        <w:t>s</w:t>
      </w:r>
      <w:r w:rsidR="00CA38F9" w:rsidRPr="00DD7DE1">
        <w:rPr>
          <w:rFonts w:ascii="Times New Roman" w:hAnsi="Times New Roman" w:cs="Times New Roman"/>
          <w:sz w:val="24"/>
          <w:szCs w:val="24"/>
        </w:rPr>
        <w:t xml:space="preserve"> in </w:t>
      </w:r>
      <w:r w:rsidR="00E24019">
        <w:rPr>
          <w:rFonts w:ascii="Times New Roman" w:hAnsi="Times New Roman" w:cs="Times New Roman"/>
          <w:sz w:val="24"/>
          <w:szCs w:val="24"/>
        </w:rPr>
        <w:t xml:space="preserve">a </w:t>
      </w:r>
      <w:r w:rsidR="00CA38F9" w:rsidRPr="00DD7DE1">
        <w:rPr>
          <w:rFonts w:ascii="Times New Roman" w:hAnsi="Times New Roman" w:cs="Times New Roman"/>
          <w:sz w:val="24"/>
          <w:szCs w:val="24"/>
        </w:rPr>
        <w:lastRenderedPageBreak/>
        <w:t xml:space="preserve">disproportionate representation of students of color, including MLL, </w:t>
      </w:r>
      <w:r w:rsidR="00F469B3" w:rsidRPr="00DD7DE1">
        <w:rPr>
          <w:rFonts w:ascii="Times New Roman" w:hAnsi="Times New Roman" w:cs="Times New Roman"/>
          <w:sz w:val="24"/>
          <w:szCs w:val="24"/>
        </w:rPr>
        <w:t xml:space="preserve">in </w:t>
      </w:r>
      <w:r w:rsidR="00E24019">
        <w:rPr>
          <w:rFonts w:ascii="Times New Roman" w:hAnsi="Times New Roman" w:cs="Times New Roman"/>
          <w:sz w:val="24"/>
          <w:szCs w:val="24"/>
        </w:rPr>
        <w:t xml:space="preserve">certain </w:t>
      </w:r>
      <w:r w:rsidR="00F469B3" w:rsidRPr="00DD7DE1">
        <w:rPr>
          <w:rFonts w:ascii="Times New Roman" w:hAnsi="Times New Roman" w:cs="Times New Roman"/>
          <w:sz w:val="24"/>
          <w:szCs w:val="24"/>
        </w:rPr>
        <w:t>disabilit</w:t>
      </w:r>
      <w:r w:rsidR="00D76523" w:rsidRPr="00DD7DE1">
        <w:rPr>
          <w:rFonts w:ascii="Times New Roman" w:hAnsi="Times New Roman" w:cs="Times New Roman"/>
          <w:sz w:val="24"/>
          <w:szCs w:val="24"/>
        </w:rPr>
        <w:t xml:space="preserve">y categories. Research has found racially and linguistically minoritized students to be both over- and under-identified for disabilities, depending on </w:t>
      </w:r>
      <w:r w:rsidR="00E24019">
        <w:rPr>
          <w:rFonts w:ascii="Times New Roman" w:hAnsi="Times New Roman" w:cs="Times New Roman"/>
          <w:sz w:val="24"/>
          <w:szCs w:val="24"/>
        </w:rPr>
        <w:t xml:space="preserve">the </w:t>
      </w:r>
      <w:r w:rsidR="00D76523" w:rsidRPr="00DD7DE1">
        <w:rPr>
          <w:rFonts w:ascii="Times New Roman" w:hAnsi="Times New Roman" w:cs="Times New Roman"/>
          <w:sz w:val="24"/>
          <w:szCs w:val="24"/>
        </w:rPr>
        <w:t xml:space="preserve">age and disability category. For example, Black, male students tend to be over-identified for emotional, behavioral, and intellectual disabilities or specific learning disabilities, and </w:t>
      </w:r>
      <w:r w:rsidR="00E24019">
        <w:rPr>
          <w:rFonts w:ascii="Times New Roman" w:hAnsi="Times New Roman" w:cs="Times New Roman"/>
          <w:sz w:val="24"/>
          <w:szCs w:val="24"/>
        </w:rPr>
        <w:t>MLL</w:t>
      </w:r>
      <w:r w:rsidR="00D76523" w:rsidRPr="00DD7DE1">
        <w:rPr>
          <w:rFonts w:ascii="Times New Roman" w:hAnsi="Times New Roman" w:cs="Times New Roman"/>
          <w:sz w:val="24"/>
          <w:szCs w:val="24"/>
        </w:rPr>
        <w:t xml:space="preserve"> are often over-identified for speech or language impairment (e.g., </w:t>
      </w:r>
      <w:proofErr w:type="spellStart"/>
      <w:r w:rsidR="00D76523" w:rsidRPr="00DD7DE1">
        <w:rPr>
          <w:rFonts w:ascii="Times New Roman" w:hAnsi="Times New Roman" w:cs="Times New Roman"/>
          <w:sz w:val="24"/>
          <w:szCs w:val="24"/>
        </w:rPr>
        <w:t>Dever</w:t>
      </w:r>
      <w:proofErr w:type="spellEnd"/>
      <w:r w:rsidR="00D76523" w:rsidRPr="00DD7DE1">
        <w:rPr>
          <w:rFonts w:ascii="Times New Roman" w:hAnsi="Times New Roman" w:cs="Times New Roman"/>
          <w:sz w:val="24"/>
          <w:szCs w:val="24"/>
        </w:rPr>
        <w:t xml:space="preserve"> et al., 2016; </w:t>
      </w:r>
      <w:proofErr w:type="spellStart"/>
      <w:r w:rsidR="00D76523" w:rsidRPr="00DD7DE1">
        <w:rPr>
          <w:rFonts w:ascii="Times New Roman" w:hAnsi="Times New Roman" w:cs="Times New Roman"/>
          <w:sz w:val="24"/>
          <w:szCs w:val="24"/>
        </w:rPr>
        <w:t>Vougarides</w:t>
      </w:r>
      <w:proofErr w:type="spellEnd"/>
      <w:r w:rsidR="00D76523" w:rsidRPr="00DD7DE1">
        <w:rPr>
          <w:rFonts w:ascii="Times New Roman" w:hAnsi="Times New Roman" w:cs="Times New Roman"/>
          <w:sz w:val="24"/>
          <w:szCs w:val="24"/>
        </w:rPr>
        <w:t xml:space="preserve"> et al., 2017). While over-identification places students at risk of exclusion from opportunities afforded by the general education context, under-identification results in a denial of necessary services and supports. </w:t>
      </w:r>
      <w:proofErr w:type="gramStart"/>
      <w:r w:rsidR="00D76523" w:rsidRPr="00DD7DE1">
        <w:rPr>
          <w:rFonts w:ascii="Times New Roman" w:hAnsi="Times New Roman" w:cs="Times New Roman"/>
          <w:sz w:val="24"/>
          <w:szCs w:val="24"/>
        </w:rPr>
        <w:t>In light</w:t>
      </w:r>
      <w:r w:rsidR="000209F5" w:rsidRPr="00DD7DE1">
        <w:rPr>
          <w:rFonts w:ascii="Times New Roman" w:hAnsi="Times New Roman" w:cs="Times New Roman"/>
          <w:sz w:val="24"/>
          <w:szCs w:val="24"/>
        </w:rPr>
        <w:t xml:space="preserve"> of</w:t>
      </w:r>
      <w:proofErr w:type="gramEnd"/>
      <w:r w:rsidR="000209F5" w:rsidRPr="00DD7DE1">
        <w:rPr>
          <w:rFonts w:ascii="Times New Roman" w:hAnsi="Times New Roman" w:cs="Times New Roman"/>
          <w:sz w:val="24"/>
          <w:szCs w:val="24"/>
        </w:rPr>
        <w:t xml:space="preserve"> these risks, we highlight the need to critically interrogate the role of racism and ableism in assessment for identifying </w:t>
      </w:r>
      <w:r w:rsidR="00E24019">
        <w:rPr>
          <w:rFonts w:ascii="Times New Roman" w:hAnsi="Times New Roman" w:cs="Times New Roman"/>
          <w:sz w:val="24"/>
          <w:szCs w:val="24"/>
        </w:rPr>
        <w:t>SWD</w:t>
      </w:r>
      <w:r w:rsidR="000209F5" w:rsidRPr="00DD7DE1">
        <w:rPr>
          <w:rFonts w:ascii="Times New Roman" w:hAnsi="Times New Roman" w:cs="Times New Roman"/>
          <w:sz w:val="24"/>
          <w:szCs w:val="24"/>
        </w:rPr>
        <w:t>.</w:t>
      </w:r>
      <w:bookmarkEnd w:id="0"/>
      <w:r w:rsidR="000209F5" w:rsidRPr="00DD7DE1">
        <w:rPr>
          <w:rFonts w:ascii="Times New Roman" w:hAnsi="Times New Roman" w:cs="Times New Roman"/>
          <w:sz w:val="24"/>
          <w:szCs w:val="24"/>
        </w:rPr>
        <w:t xml:space="preserve"> </w:t>
      </w:r>
      <w:r w:rsidR="00CA38F9" w:rsidRPr="00DD7DE1">
        <w:rPr>
          <w:rFonts w:ascii="Times New Roman" w:hAnsi="Times New Roman" w:cs="Times New Roman"/>
          <w:sz w:val="24"/>
          <w:szCs w:val="24"/>
        </w:rPr>
        <w:t>Further, we argue that research and data reporting need to reflect students’ multidimensional identities</w:t>
      </w:r>
      <w:r w:rsidR="00E81901" w:rsidRPr="00DD7DE1">
        <w:rPr>
          <w:rFonts w:ascii="Times New Roman" w:hAnsi="Times New Roman" w:cs="Times New Roman"/>
          <w:sz w:val="24"/>
          <w:szCs w:val="24"/>
        </w:rPr>
        <w:t xml:space="preserve"> and needs</w:t>
      </w:r>
      <w:r w:rsidR="00CA38F9" w:rsidRPr="00DD7DE1">
        <w:rPr>
          <w:rFonts w:ascii="Times New Roman" w:hAnsi="Times New Roman" w:cs="Times New Roman"/>
          <w:sz w:val="24"/>
          <w:szCs w:val="24"/>
        </w:rPr>
        <w:t>, such as the intersec</w:t>
      </w:r>
      <w:r w:rsidR="00E81901" w:rsidRPr="00DD7DE1">
        <w:rPr>
          <w:rFonts w:ascii="Times New Roman" w:hAnsi="Times New Roman" w:cs="Times New Roman"/>
          <w:sz w:val="24"/>
          <w:szCs w:val="24"/>
        </w:rPr>
        <w:t>tion of eligib</w:t>
      </w:r>
      <w:r w:rsidR="00503C28" w:rsidRPr="00DD7DE1">
        <w:rPr>
          <w:rFonts w:ascii="Times New Roman" w:hAnsi="Times New Roman" w:cs="Times New Roman"/>
          <w:sz w:val="24"/>
          <w:szCs w:val="24"/>
        </w:rPr>
        <w:t>i</w:t>
      </w:r>
      <w:r w:rsidR="00E81901" w:rsidRPr="00DD7DE1">
        <w:rPr>
          <w:rFonts w:ascii="Times New Roman" w:hAnsi="Times New Roman" w:cs="Times New Roman"/>
          <w:sz w:val="24"/>
          <w:szCs w:val="24"/>
        </w:rPr>
        <w:t>lities for language services and special education</w:t>
      </w:r>
      <w:r w:rsidR="00CA38F9" w:rsidRPr="00DD7DE1">
        <w:rPr>
          <w:rFonts w:ascii="Times New Roman" w:hAnsi="Times New Roman" w:cs="Times New Roman"/>
          <w:sz w:val="24"/>
          <w:szCs w:val="24"/>
        </w:rPr>
        <w:t xml:space="preserve">. </w:t>
      </w:r>
    </w:p>
    <w:p w14:paraId="0552BD90" w14:textId="62D4EBB0" w:rsidR="009702BA" w:rsidRPr="00DD7DE1" w:rsidRDefault="009702BA" w:rsidP="00824D47">
      <w:pPr>
        <w:pStyle w:val="NoSpacing"/>
        <w:keepNext/>
        <w:spacing w:line="480" w:lineRule="auto"/>
        <w:rPr>
          <w:rFonts w:ascii="Times New Roman" w:hAnsi="Times New Roman" w:cs="Times New Roman"/>
          <w:b/>
          <w:bCs/>
          <w:sz w:val="24"/>
          <w:szCs w:val="24"/>
        </w:rPr>
      </w:pPr>
      <w:r w:rsidRPr="00DD7DE1">
        <w:rPr>
          <w:rFonts w:ascii="Times New Roman" w:hAnsi="Times New Roman" w:cs="Times New Roman"/>
          <w:b/>
          <w:bCs/>
          <w:sz w:val="24"/>
          <w:szCs w:val="24"/>
        </w:rPr>
        <w:t>Critical Multiculturalism</w:t>
      </w:r>
    </w:p>
    <w:p w14:paraId="16EE1162" w14:textId="0B5DEB0B" w:rsidR="00B836B8" w:rsidRPr="00DD7DE1" w:rsidRDefault="00FC4864" w:rsidP="00A24F21">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Rooted in intersectionality, critical race theory, and critical pedagogy perspectives, </w:t>
      </w:r>
      <w:r w:rsidR="00AF4A12" w:rsidRPr="00DD7DE1">
        <w:rPr>
          <w:rFonts w:ascii="Times New Roman" w:hAnsi="Times New Roman" w:cs="Times New Roman"/>
          <w:sz w:val="24"/>
          <w:szCs w:val="24"/>
        </w:rPr>
        <w:t>c</w:t>
      </w:r>
      <w:r w:rsidRPr="00DD7DE1">
        <w:rPr>
          <w:rFonts w:ascii="Times New Roman" w:hAnsi="Times New Roman" w:cs="Times New Roman"/>
          <w:sz w:val="24"/>
          <w:szCs w:val="24"/>
        </w:rPr>
        <w:t xml:space="preserve">ritical </w:t>
      </w:r>
      <w:r w:rsidR="00AF4A12" w:rsidRPr="00DD7DE1">
        <w:rPr>
          <w:rFonts w:ascii="Times New Roman" w:hAnsi="Times New Roman" w:cs="Times New Roman"/>
          <w:sz w:val="24"/>
          <w:szCs w:val="24"/>
        </w:rPr>
        <w:t>m</w:t>
      </w:r>
      <w:r w:rsidRPr="00DD7DE1">
        <w:rPr>
          <w:rFonts w:ascii="Times New Roman" w:hAnsi="Times New Roman" w:cs="Times New Roman"/>
          <w:sz w:val="24"/>
          <w:szCs w:val="24"/>
        </w:rPr>
        <w:t>ulticulturalism seeks to addresses issues of racism, ableism, sexism, classism, and other systems of oppression</w:t>
      </w:r>
      <w:r w:rsidR="00175AC6" w:rsidRPr="00DD7DE1">
        <w:rPr>
          <w:rFonts w:ascii="Times New Roman" w:hAnsi="Times New Roman" w:cs="Times New Roman"/>
          <w:sz w:val="24"/>
          <w:szCs w:val="24"/>
        </w:rPr>
        <w:t xml:space="preserve"> (</w:t>
      </w:r>
      <w:proofErr w:type="gramStart"/>
      <w:r w:rsidR="00305556" w:rsidRPr="00DD7DE1">
        <w:rPr>
          <w:rFonts w:ascii="Times New Roman" w:hAnsi="Times New Roman" w:cs="Times New Roman"/>
          <w:sz w:val="24"/>
          <w:szCs w:val="24"/>
        </w:rPr>
        <w:t>May,</w:t>
      </w:r>
      <w:proofErr w:type="gramEnd"/>
      <w:r w:rsidR="00305556" w:rsidRPr="00DD7DE1">
        <w:rPr>
          <w:rFonts w:ascii="Times New Roman" w:hAnsi="Times New Roman" w:cs="Times New Roman"/>
          <w:sz w:val="24"/>
          <w:szCs w:val="24"/>
        </w:rPr>
        <w:t xml:space="preserve"> 1999</w:t>
      </w:r>
      <w:r w:rsidR="00175AC6" w:rsidRPr="00DD7DE1">
        <w:rPr>
          <w:rFonts w:ascii="Times New Roman" w:hAnsi="Times New Roman" w:cs="Times New Roman"/>
          <w:sz w:val="24"/>
          <w:szCs w:val="24"/>
        </w:rPr>
        <w:t>)</w:t>
      </w:r>
      <w:r w:rsidRPr="00DD7DE1">
        <w:rPr>
          <w:rFonts w:ascii="Times New Roman" w:hAnsi="Times New Roman" w:cs="Times New Roman"/>
          <w:sz w:val="24"/>
          <w:szCs w:val="24"/>
        </w:rPr>
        <w:t>.</w:t>
      </w:r>
      <w:r w:rsidR="00F92113" w:rsidRPr="00DD7DE1">
        <w:rPr>
          <w:rFonts w:ascii="Times New Roman" w:hAnsi="Times New Roman" w:cs="Times New Roman"/>
          <w:sz w:val="24"/>
          <w:szCs w:val="24"/>
        </w:rPr>
        <w:t xml:space="preserve"> Unlike surface-level multiculturalism, which tends to focus on celebrations and can be fraught with stereotypes,</w:t>
      </w:r>
      <w:r w:rsidRPr="00DD7DE1">
        <w:rPr>
          <w:rFonts w:ascii="Times New Roman" w:hAnsi="Times New Roman" w:cs="Times New Roman"/>
          <w:sz w:val="24"/>
          <w:szCs w:val="24"/>
        </w:rPr>
        <w:t xml:space="preserve"> </w:t>
      </w:r>
      <w:r w:rsidR="00F92113" w:rsidRPr="00DD7DE1">
        <w:rPr>
          <w:rFonts w:ascii="Times New Roman" w:hAnsi="Times New Roman" w:cs="Times New Roman"/>
          <w:sz w:val="24"/>
          <w:szCs w:val="24"/>
        </w:rPr>
        <w:t>t</w:t>
      </w:r>
      <w:r w:rsidRPr="00DD7DE1">
        <w:rPr>
          <w:rFonts w:ascii="Times New Roman" w:hAnsi="Times New Roman" w:cs="Times New Roman"/>
          <w:sz w:val="24"/>
          <w:szCs w:val="24"/>
        </w:rPr>
        <w:t>his approach argues that “focusing on one axis of oppression offers only a partial analysis”</w:t>
      </w:r>
      <w:r w:rsidR="00B836B8"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(May &amp; </w:t>
      </w:r>
      <w:proofErr w:type="spellStart"/>
      <w:r w:rsidRPr="00DD7DE1">
        <w:rPr>
          <w:rFonts w:ascii="Times New Roman" w:hAnsi="Times New Roman" w:cs="Times New Roman"/>
          <w:sz w:val="24"/>
          <w:szCs w:val="24"/>
        </w:rPr>
        <w:t>Sleeter</w:t>
      </w:r>
      <w:proofErr w:type="spellEnd"/>
      <w:r w:rsidRPr="00DD7DE1">
        <w:rPr>
          <w:rFonts w:ascii="Times New Roman" w:hAnsi="Times New Roman" w:cs="Times New Roman"/>
          <w:sz w:val="24"/>
          <w:szCs w:val="24"/>
        </w:rPr>
        <w:t>, 2010, p. 10).</w:t>
      </w:r>
      <w:r w:rsidR="00D24C97" w:rsidRPr="00DD7DE1">
        <w:rPr>
          <w:rFonts w:ascii="Times New Roman" w:hAnsi="Times New Roman" w:cs="Times New Roman"/>
          <w:sz w:val="24"/>
          <w:szCs w:val="24"/>
        </w:rPr>
        <w:t xml:space="preserve"> </w:t>
      </w:r>
      <w:r w:rsidR="00BA24C0" w:rsidRPr="00DD7DE1">
        <w:rPr>
          <w:rFonts w:ascii="Times New Roman" w:hAnsi="Times New Roman" w:cs="Times New Roman"/>
          <w:sz w:val="24"/>
          <w:szCs w:val="24"/>
        </w:rPr>
        <w:t xml:space="preserve">Examining racism or ableism alone is insufficient. </w:t>
      </w:r>
      <w:r w:rsidR="00D24C97" w:rsidRPr="00DD7DE1">
        <w:rPr>
          <w:rFonts w:ascii="Times New Roman" w:hAnsi="Times New Roman" w:cs="Times New Roman"/>
          <w:sz w:val="24"/>
          <w:szCs w:val="24"/>
        </w:rPr>
        <w:t>Rather, we need to address the system that marginalizes people based on their multiple identities and people’s experiences of intersectionality.</w:t>
      </w:r>
      <w:r w:rsidRPr="00DD7DE1">
        <w:rPr>
          <w:rFonts w:ascii="Times New Roman" w:hAnsi="Times New Roman" w:cs="Times New Roman"/>
          <w:sz w:val="24"/>
          <w:szCs w:val="24"/>
        </w:rPr>
        <w:t xml:space="preserve"> </w:t>
      </w:r>
      <w:r w:rsidR="005A2373">
        <w:rPr>
          <w:rFonts w:ascii="Times New Roman" w:hAnsi="Times New Roman" w:cs="Times New Roman"/>
          <w:sz w:val="24"/>
          <w:szCs w:val="24"/>
        </w:rPr>
        <w:t>M</w:t>
      </w:r>
      <w:r w:rsidR="00305556" w:rsidRPr="00DD7DE1">
        <w:rPr>
          <w:rFonts w:ascii="Times New Roman" w:hAnsi="Times New Roman" w:cs="Times New Roman"/>
          <w:sz w:val="24"/>
          <w:szCs w:val="24"/>
        </w:rPr>
        <w:t>ultilingual students with a disability face unique challenges in the school system</w:t>
      </w:r>
      <w:r w:rsidR="005A2373">
        <w:rPr>
          <w:rFonts w:ascii="Times New Roman" w:hAnsi="Times New Roman" w:cs="Times New Roman"/>
          <w:sz w:val="24"/>
          <w:szCs w:val="24"/>
        </w:rPr>
        <w:t>. For example, al</w:t>
      </w:r>
      <w:r w:rsidR="00305556" w:rsidRPr="00DD7DE1">
        <w:rPr>
          <w:rFonts w:ascii="Times New Roman" w:hAnsi="Times New Roman" w:cs="Times New Roman"/>
          <w:sz w:val="24"/>
          <w:szCs w:val="24"/>
        </w:rPr>
        <w:t>though it is common practice to provide</w:t>
      </w:r>
      <w:r w:rsidR="005A2373">
        <w:rPr>
          <w:rFonts w:ascii="Times New Roman" w:hAnsi="Times New Roman" w:cs="Times New Roman"/>
          <w:sz w:val="24"/>
          <w:szCs w:val="24"/>
        </w:rPr>
        <w:t xml:space="preserve"> only</w:t>
      </w:r>
      <w:r w:rsidR="00305556" w:rsidRPr="00DD7DE1">
        <w:rPr>
          <w:rFonts w:ascii="Times New Roman" w:hAnsi="Times New Roman" w:cs="Times New Roman"/>
          <w:sz w:val="24"/>
          <w:szCs w:val="24"/>
        </w:rPr>
        <w:t xml:space="preserve"> </w:t>
      </w:r>
      <w:r w:rsidR="005A2373">
        <w:rPr>
          <w:rFonts w:ascii="Times New Roman" w:hAnsi="Times New Roman" w:cs="Times New Roman"/>
          <w:sz w:val="24"/>
          <w:szCs w:val="24"/>
        </w:rPr>
        <w:t>language</w:t>
      </w:r>
      <w:r w:rsidR="00E24019">
        <w:rPr>
          <w:rFonts w:ascii="Times New Roman" w:hAnsi="Times New Roman" w:cs="Times New Roman"/>
          <w:sz w:val="24"/>
          <w:szCs w:val="24"/>
        </w:rPr>
        <w:t xml:space="preserve"> </w:t>
      </w:r>
      <w:r w:rsidR="00305556" w:rsidRPr="00DD7DE1">
        <w:rPr>
          <w:rFonts w:ascii="Times New Roman" w:hAnsi="Times New Roman" w:cs="Times New Roman"/>
          <w:sz w:val="24"/>
          <w:szCs w:val="24"/>
        </w:rPr>
        <w:t xml:space="preserve">support </w:t>
      </w:r>
      <w:r w:rsidR="005A2373">
        <w:rPr>
          <w:rFonts w:ascii="Times New Roman" w:hAnsi="Times New Roman" w:cs="Times New Roman"/>
          <w:sz w:val="24"/>
          <w:szCs w:val="24"/>
        </w:rPr>
        <w:t xml:space="preserve">or only </w:t>
      </w:r>
      <w:r w:rsidR="00305556" w:rsidRPr="00DD7DE1">
        <w:rPr>
          <w:rFonts w:ascii="Times New Roman" w:hAnsi="Times New Roman" w:cs="Times New Roman"/>
          <w:sz w:val="24"/>
          <w:szCs w:val="24"/>
        </w:rPr>
        <w:t>disability</w:t>
      </w:r>
      <w:r w:rsidR="00E24019">
        <w:rPr>
          <w:rFonts w:ascii="Times New Roman" w:hAnsi="Times New Roman" w:cs="Times New Roman"/>
          <w:sz w:val="24"/>
          <w:szCs w:val="24"/>
        </w:rPr>
        <w:t xml:space="preserve"> </w:t>
      </w:r>
      <w:r w:rsidR="005A2373">
        <w:rPr>
          <w:rFonts w:ascii="Times New Roman" w:hAnsi="Times New Roman" w:cs="Times New Roman"/>
          <w:sz w:val="24"/>
          <w:szCs w:val="24"/>
        </w:rPr>
        <w:t>support to students</w:t>
      </w:r>
      <w:r w:rsidR="00305556" w:rsidRPr="00DD7DE1">
        <w:rPr>
          <w:rFonts w:ascii="Times New Roman" w:hAnsi="Times New Roman" w:cs="Times New Roman"/>
          <w:sz w:val="24"/>
          <w:szCs w:val="24"/>
        </w:rPr>
        <w:t xml:space="preserve">, this “one-at-a-time” approach </w:t>
      </w:r>
      <w:r w:rsidR="00255FFA" w:rsidRPr="00DD7DE1">
        <w:rPr>
          <w:rFonts w:ascii="Times New Roman" w:hAnsi="Times New Roman" w:cs="Times New Roman"/>
          <w:sz w:val="24"/>
          <w:szCs w:val="24"/>
        </w:rPr>
        <w:t>fails to address</w:t>
      </w:r>
      <w:r w:rsidR="00305556" w:rsidRPr="00DD7DE1">
        <w:rPr>
          <w:rFonts w:ascii="Times New Roman" w:hAnsi="Times New Roman" w:cs="Times New Roman"/>
          <w:sz w:val="24"/>
          <w:szCs w:val="24"/>
        </w:rPr>
        <w:t xml:space="preserve"> students’ intersection of needs</w:t>
      </w:r>
      <w:r w:rsidR="00071518" w:rsidRPr="00DD7DE1">
        <w:rPr>
          <w:rFonts w:ascii="Times New Roman" w:hAnsi="Times New Roman" w:cs="Times New Roman"/>
          <w:sz w:val="24"/>
          <w:szCs w:val="24"/>
        </w:rPr>
        <w:t xml:space="preserve"> (</w:t>
      </w:r>
      <w:proofErr w:type="spellStart"/>
      <w:r w:rsidR="00071518" w:rsidRPr="00DD7DE1">
        <w:rPr>
          <w:rFonts w:ascii="Times New Roman" w:hAnsi="Times New Roman" w:cs="Times New Roman"/>
          <w:sz w:val="24"/>
          <w:szCs w:val="24"/>
        </w:rPr>
        <w:t>Cioè</w:t>
      </w:r>
      <w:proofErr w:type="spellEnd"/>
      <w:r w:rsidR="00071518" w:rsidRPr="00DD7DE1">
        <w:rPr>
          <w:rFonts w:ascii="Times New Roman" w:hAnsi="Times New Roman" w:cs="Times New Roman"/>
          <w:sz w:val="24"/>
          <w:szCs w:val="24"/>
        </w:rPr>
        <w:t xml:space="preserve">-Peña, 2020; Park, </w:t>
      </w:r>
      <w:r w:rsidR="00071518" w:rsidRPr="00DD7DE1">
        <w:rPr>
          <w:rFonts w:ascii="Times New Roman" w:hAnsi="Times New Roman" w:cs="Times New Roman"/>
          <w:sz w:val="24"/>
          <w:szCs w:val="24"/>
        </w:rPr>
        <w:lastRenderedPageBreak/>
        <w:t>2014)</w:t>
      </w:r>
      <w:r w:rsidR="00305556" w:rsidRPr="00DD7DE1">
        <w:rPr>
          <w:rFonts w:ascii="Times New Roman" w:hAnsi="Times New Roman" w:cs="Times New Roman"/>
          <w:sz w:val="24"/>
          <w:szCs w:val="24"/>
        </w:rPr>
        <w:t xml:space="preserve">. </w:t>
      </w:r>
      <w:r w:rsidR="00824A5D" w:rsidRPr="00DD7DE1">
        <w:rPr>
          <w:rFonts w:ascii="Times New Roman" w:hAnsi="Times New Roman" w:cs="Times New Roman"/>
          <w:sz w:val="24"/>
          <w:szCs w:val="24"/>
        </w:rPr>
        <w:t>T</w:t>
      </w:r>
      <w:r w:rsidRPr="00DD7DE1">
        <w:rPr>
          <w:rFonts w:ascii="Times New Roman" w:hAnsi="Times New Roman" w:cs="Times New Roman"/>
          <w:sz w:val="24"/>
          <w:szCs w:val="24"/>
        </w:rPr>
        <w:t>o conduct an analysis that recognizes the multidimensionality of identities and inter</w:t>
      </w:r>
      <w:r w:rsidR="00042855" w:rsidRPr="00DD7DE1">
        <w:rPr>
          <w:rFonts w:ascii="Times New Roman" w:hAnsi="Times New Roman" w:cs="Times New Roman"/>
          <w:sz w:val="24"/>
          <w:szCs w:val="24"/>
        </w:rPr>
        <w:t>connection between</w:t>
      </w:r>
      <w:r w:rsidRPr="00DD7DE1">
        <w:rPr>
          <w:rFonts w:ascii="Times New Roman" w:hAnsi="Times New Roman" w:cs="Times New Roman"/>
          <w:sz w:val="24"/>
          <w:szCs w:val="24"/>
        </w:rPr>
        <w:t xml:space="preserve"> systems, we use </w:t>
      </w:r>
      <w:r w:rsidR="00AF4A12" w:rsidRPr="00DD7DE1">
        <w:rPr>
          <w:rFonts w:ascii="Times New Roman" w:hAnsi="Times New Roman" w:cs="Times New Roman"/>
          <w:sz w:val="24"/>
          <w:szCs w:val="24"/>
        </w:rPr>
        <w:t>c</w:t>
      </w:r>
      <w:r w:rsidRPr="00DD7DE1">
        <w:rPr>
          <w:rFonts w:ascii="Times New Roman" w:hAnsi="Times New Roman" w:cs="Times New Roman"/>
          <w:sz w:val="24"/>
          <w:szCs w:val="24"/>
        </w:rPr>
        <w:t xml:space="preserve">ritical </w:t>
      </w:r>
      <w:r w:rsidR="00AF4A12" w:rsidRPr="00DD7DE1">
        <w:rPr>
          <w:rFonts w:ascii="Times New Roman" w:hAnsi="Times New Roman" w:cs="Times New Roman"/>
          <w:sz w:val="24"/>
          <w:szCs w:val="24"/>
        </w:rPr>
        <w:t>m</w:t>
      </w:r>
      <w:r w:rsidRPr="00DD7DE1">
        <w:rPr>
          <w:rFonts w:ascii="Times New Roman" w:hAnsi="Times New Roman" w:cs="Times New Roman"/>
          <w:sz w:val="24"/>
          <w:szCs w:val="24"/>
        </w:rPr>
        <w:t xml:space="preserve">ulticulturalism </w:t>
      </w:r>
      <w:r w:rsidR="00042855" w:rsidRPr="00DD7DE1">
        <w:rPr>
          <w:rFonts w:ascii="Times New Roman" w:hAnsi="Times New Roman" w:cs="Times New Roman"/>
          <w:sz w:val="24"/>
          <w:szCs w:val="24"/>
        </w:rPr>
        <w:t xml:space="preserve">perspectives </w:t>
      </w:r>
      <w:r w:rsidRPr="00DD7DE1">
        <w:rPr>
          <w:rFonts w:ascii="Times New Roman" w:hAnsi="Times New Roman" w:cs="Times New Roman"/>
          <w:sz w:val="24"/>
          <w:szCs w:val="24"/>
        </w:rPr>
        <w:t xml:space="preserve">to supplement principles from </w:t>
      </w:r>
      <w:proofErr w:type="spellStart"/>
      <w:r w:rsidRPr="00DD7DE1">
        <w:rPr>
          <w:rFonts w:ascii="Times New Roman" w:hAnsi="Times New Roman" w:cs="Times New Roman"/>
          <w:sz w:val="24"/>
          <w:szCs w:val="24"/>
        </w:rPr>
        <w:t>QuantCrit</w:t>
      </w:r>
      <w:proofErr w:type="spellEnd"/>
      <w:r w:rsidRPr="00DD7DE1">
        <w:rPr>
          <w:rFonts w:ascii="Times New Roman" w:hAnsi="Times New Roman" w:cs="Times New Roman"/>
          <w:sz w:val="24"/>
          <w:szCs w:val="24"/>
        </w:rPr>
        <w:t xml:space="preserve"> and </w:t>
      </w:r>
      <w:proofErr w:type="spellStart"/>
      <w:r w:rsidRPr="00DD7DE1">
        <w:rPr>
          <w:rFonts w:ascii="Times New Roman" w:hAnsi="Times New Roman" w:cs="Times New Roman"/>
          <w:sz w:val="24"/>
          <w:szCs w:val="24"/>
        </w:rPr>
        <w:t>DisCri</w:t>
      </w:r>
      <w:r w:rsidR="00042855" w:rsidRPr="00DD7DE1">
        <w:rPr>
          <w:rFonts w:ascii="Times New Roman" w:hAnsi="Times New Roman" w:cs="Times New Roman"/>
          <w:sz w:val="24"/>
          <w:szCs w:val="24"/>
        </w:rPr>
        <w:t>t</w:t>
      </w:r>
      <w:proofErr w:type="spellEnd"/>
      <w:r w:rsidR="00042855" w:rsidRPr="00DD7DE1">
        <w:rPr>
          <w:rFonts w:ascii="Times New Roman" w:hAnsi="Times New Roman" w:cs="Times New Roman"/>
          <w:sz w:val="24"/>
          <w:szCs w:val="24"/>
        </w:rPr>
        <w:t xml:space="preserve">. </w:t>
      </w:r>
    </w:p>
    <w:p w14:paraId="241B60F4" w14:textId="77777777" w:rsidR="00B836B8" w:rsidRPr="00DD7DE1" w:rsidRDefault="00B836B8" w:rsidP="00A24F21">
      <w:pPr>
        <w:keepNext/>
        <w:spacing w:after="0" w:line="480" w:lineRule="auto"/>
        <w:rPr>
          <w:rFonts w:ascii="Times New Roman" w:hAnsi="Times New Roman" w:cs="Times New Roman"/>
          <w:b/>
          <w:bCs/>
          <w:sz w:val="24"/>
          <w:szCs w:val="24"/>
        </w:rPr>
      </w:pPr>
      <w:r w:rsidRPr="00DD7DE1">
        <w:rPr>
          <w:rFonts w:ascii="Times New Roman" w:hAnsi="Times New Roman" w:cs="Times New Roman"/>
          <w:b/>
          <w:bCs/>
          <w:sz w:val="24"/>
          <w:szCs w:val="24"/>
        </w:rPr>
        <w:t>Positionality Statements</w:t>
      </w:r>
    </w:p>
    <w:p w14:paraId="49632C0F" w14:textId="3AB20D33" w:rsidR="00B836B8" w:rsidRPr="00DD7DE1" w:rsidRDefault="00E24019" w:rsidP="00BC50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researchers, we </w:t>
      </w:r>
      <w:r w:rsidR="00B836B8" w:rsidRPr="00DD7DE1">
        <w:rPr>
          <w:rFonts w:ascii="Times New Roman" w:hAnsi="Times New Roman" w:cs="Times New Roman"/>
          <w:sz w:val="24"/>
          <w:szCs w:val="24"/>
        </w:rPr>
        <w:t>are in a position of power and privilege from which we can disrupt systemic oppression and refram</w:t>
      </w:r>
      <w:r w:rsidR="00447883">
        <w:rPr>
          <w:rFonts w:ascii="Times New Roman" w:hAnsi="Times New Roman" w:cs="Times New Roman"/>
          <w:sz w:val="24"/>
          <w:szCs w:val="24"/>
        </w:rPr>
        <w:t>e</w:t>
      </w:r>
      <w:r w:rsidR="00B836B8" w:rsidRPr="00DD7DE1">
        <w:rPr>
          <w:rFonts w:ascii="Times New Roman" w:hAnsi="Times New Roman" w:cs="Times New Roman"/>
          <w:sz w:val="24"/>
          <w:szCs w:val="24"/>
        </w:rPr>
        <w:t xml:space="preserve"> research for the benefit of all students. </w:t>
      </w:r>
      <w:r w:rsidR="00B836B8" w:rsidRPr="00DD7DE1">
        <w:rPr>
          <w:rFonts w:ascii="Times New Roman" w:hAnsi="Times New Roman" w:cs="Times New Roman"/>
          <w:sz w:val="24"/>
          <w:szCs w:val="24"/>
          <w:shd w:val="clear" w:color="auto" w:fill="FFFFFF"/>
        </w:rPr>
        <w:t>Positionality represents the researcher’s world view in relation to the social and political context of the research</w:t>
      </w:r>
      <w:r>
        <w:rPr>
          <w:rFonts w:ascii="Times New Roman" w:hAnsi="Times New Roman" w:cs="Times New Roman"/>
          <w:sz w:val="24"/>
          <w:szCs w:val="24"/>
          <w:shd w:val="clear" w:color="auto" w:fill="FFFFFF"/>
        </w:rPr>
        <w:t>.</w:t>
      </w:r>
      <w:r w:rsidR="00255FFA" w:rsidRPr="00DD7DE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Positionality</w:t>
      </w:r>
      <w:r w:rsidR="00B836B8" w:rsidRPr="00DD7DE1">
        <w:rPr>
          <w:rFonts w:ascii="Times New Roman" w:hAnsi="Times New Roman" w:cs="Times New Roman"/>
          <w:sz w:val="24"/>
          <w:szCs w:val="24"/>
          <w:shd w:val="clear" w:color="auto" w:fill="FFFFFF"/>
        </w:rPr>
        <w:t xml:space="preserve"> affects every phase</w:t>
      </w:r>
      <w:r w:rsidR="00447883">
        <w:rPr>
          <w:rFonts w:ascii="Times New Roman" w:hAnsi="Times New Roman" w:cs="Times New Roman"/>
          <w:sz w:val="24"/>
          <w:szCs w:val="24"/>
          <w:shd w:val="clear" w:color="auto" w:fill="FFFFFF"/>
        </w:rPr>
        <w:t xml:space="preserve"> of the research endeavor,</w:t>
      </w:r>
      <w:r w:rsidR="00B836B8" w:rsidRPr="00DD7DE1">
        <w:rPr>
          <w:rFonts w:ascii="Times New Roman" w:hAnsi="Times New Roman" w:cs="Times New Roman"/>
          <w:sz w:val="24"/>
          <w:szCs w:val="24"/>
          <w:shd w:val="clear" w:color="auto" w:fill="FFFFFF"/>
        </w:rPr>
        <w:t xml:space="preserve"> from the way the research problem is initially constructed and designed to how the findings are disseminated (Coghlan &amp; Brydon-Miller, 2014). </w:t>
      </w:r>
      <w:r w:rsidR="00B836B8" w:rsidRPr="00DD7DE1">
        <w:rPr>
          <w:rFonts w:ascii="Times New Roman" w:hAnsi="Times New Roman" w:cs="Times New Roman"/>
          <w:sz w:val="24"/>
          <w:szCs w:val="24"/>
        </w:rPr>
        <w:t>Therefore, we operate from this perspective, recognizing our positionalities and biases to critically reflect on the nuances and imp</w:t>
      </w:r>
      <w:r w:rsidR="00447883">
        <w:rPr>
          <w:rFonts w:ascii="Times New Roman" w:hAnsi="Times New Roman" w:cs="Times New Roman"/>
          <w:sz w:val="24"/>
          <w:szCs w:val="24"/>
        </w:rPr>
        <w:t>lications</w:t>
      </w:r>
      <w:r w:rsidR="00B836B8" w:rsidRPr="00DD7DE1">
        <w:rPr>
          <w:rFonts w:ascii="Times New Roman" w:hAnsi="Times New Roman" w:cs="Times New Roman"/>
          <w:sz w:val="24"/>
          <w:szCs w:val="24"/>
        </w:rPr>
        <w:t xml:space="preserve"> that our work can have on others. </w:t>
      </w:r>
    </w:p>
    <w:p w14:paraId="67088406" w14:textId="5CCF56F1" w:rsidR="00824D47" w:rsidRPr="00DD7DE1" w:rsidRDefault="00E24019" w:rsidP="00824D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Johnson</w:t>
      </w:r>
      <w:r w:rsidR="00824D47" w:rsidRPr="00DD7DE1">
        <w:rPr>
          <w:rFonts w:ascii="Times New Roman" w:hAnsi="Times New Roman" w:cs="Times New Roman"/>
          <w:sz w:val="24"/>
          <w:szCs w:val="24"/>
        </w:rPr>
        <w:t xml:space="preserve"> is a first-generation immigrant and a former English Learner (EL). As a student who received and then exited EL services in US public schools, </w:t>
      </w:r>
      <w:r>
        <w:rPr>
          <w:rFonts w:ascii="Times New Roman" w:hAnsi="Times New Roman" w:cs="Times New Roman"/>
          <w:sz w:val="24"/>
          <w:szCs w:val="24"/>
        </w:rPr>
        <w:t>she</w:t>
      </w:r>
      <w:r w:rsidR="00824D47" w:rsidRPr="00DD7DE1">
        <w:rPr>
          <w:rFonts w:ascii="Times New Roman" w:hAnsi="Times New Roman" w:cs="Times New Roman"/>
          <w:sz w:val="24"/>
          <w:szCs w:val="24"/>
        </w:rPr>
        <w:t xml:space="preserve"> attended both </w:t>
      </w:r>
      <w:proofErr w:type="gramStart"/>
      <w:r w:rsidR="00824D47" w:rsidRPr="00DD7DE1">
        <w:rPr>
          <w:rFonts w:ascii="Times New Roman" w:hAnsi="Times New Roman" w:cs="Times New Roman"/>
          <w:sz w:val="24"/>
          <w:szCs w:val="24"/>
        </w:rPr>
        <w:t>fully-segregated</w:t>
      </w:r>
      <w:proofErr w:type="gramEnd"/>
      <w:r w:rsidR="00824D47" w:rsidRPr="00DD7DE1">
        <w:rPr>
          <w:rFonts w:ascii="Times New Roman" w:hAnsi="Times New Roman" w:cs="Times New Roman"/>
          <w:sz w:val="24"/>
          <w:szCs w:val="24"/>
        </w:rPr>
        <w:t xml:space="preserve"> and English-only instructional environments. </w:t>
      </w:r>
      <w:r w:rsidR="00BC501F" w:rsidRPr="00DD7DE1">
        <w:rPr>
          <w:rFonts w:ascii="Times New Roman" w:hAnsi="Times New Roman" w:cs="Times New Roman"/>
          <w:sz w:val="24"/>
          <w:szCs w:val="24"/>
        </w:rPr>
        <w:t>H</w:t>
      </w:r>
      <w:r w:rsidR="00824D47" w:rsidRPr="00DD7DE1">
        <w:rPr>
          <w:rFonts w:ascii="Times New Roman" w:hAnsi="Times New Roman" w:cs="Times New Roman"/>
          <w:sz w:val="24"/>
          <w:szCs w:val="24"/>
        </w:rPr>
        <w:t>er research</w:t>
      </w:r>
      <w:r w:rsidR="00447883">
        <w:rPr>
          <w:rFonts w:ascii="Times New Roman" w:hAnsi="Times New Roman" w:cs="Times New Roman"/>
          <w:sz w:val="24"/>
          <w:szCs w:val="24"/>
        </w:rPr>
        <w:t xml:space="preserve"> and perspectives are</w:t>
      </w:r>
      <w:r w:rsidR="00824D47" w:rsidRPr="00DD7DE1">
        <w:rPr>
          <w:rFonts w:ascii="Times New Roman" w:hAnsi="Times New Roman" w:cs="Times New Roman"/>
          <w:sz w:val="24"/>
          <w:szCs w:val="24"/>
        </w:rPr>
        <w:t xml:space="preserve"> </w:t>
      </w:r>
      <w:r w:rsidR="00BC501F" w:rsidRPr="00DD7DE1">
        <w:rPr>
          <w:rFonts w:ascii="Times New Roman" w:hAnsi="Times New Roman" w:cs="Times New Roman"/>
          <w:sz w:val="24"/>
          <w:szCs w:val="24"/>
        </w:rPr>
        <w:t xml:space="preserve">also </w:t>
      </w:r>
      <w:r w:rsidR="00824D47" w:rsidRPr="00DD7DE1">
        <w:rPr>
          <w:rFonts w:ascii="Times New Roman" w:hAnsi="Times New Roman" w:cs="Times New Roman"/>
          <w:sz w:val="24"/>
          <w:szCs w:val="24"/>
        </w:rPr>
        <w:t xml:space="preserve">informed and shaped by a decade of training and practice as an ESL instructor in higher education and </w:t>
      </w:r>
      <w:r w:rsidR="00B2190E">
        <w:rPr>
          <w:rFonts w:ascii="Times New Roman" w:hAnsi="Times New Roman" w:cs="Times New Roman"/>
          <w:sz w:val="24"/>
          <w:szCs w:val="24"/>
        </w:rPr>
        <w:t xml:space="preserve">an </w:t>
      </w:r>
      <w:r w:rsidR="00824D47" w:rsidRPr="00DD7DE1">
        <w:rPr>
          <w:rFonts w:ascii="Times New Roman" w:hAnsi="Times New Roman" w:cs="Times New Roman"/>
          <w:sz w:val="24"/>
          <w:szCs w:val="24"/>
        </w:rPr>
        <w:t xml:space="preserve">English proficiency test developer. </w:t>
      </w:r>
      <w:r>
        <w:rPr>
          <w:rFonts w:ascii="Times New Roman" w:hAnsi="Times New Roman" w:cs="Times New Roman"/>
          <w:sz w:val="24"/>
          <w:szCs w:val="24"/>
        </w:rPr>
        <w:t>Johnson</w:t>
      </w:r>
      <w:r w:rsidR="00824D47" w:rsidRPr="00DD7DE1">
        <w:rPr>
          <w:rFonts w:ascii="Times New Roman" w:hAnsi="Times New Roman" w:cs="Times New Roman"/>
          <w:sz w:val="24"/>
          <w:szCs w:val="24"/>
        </w:rPr>
        <w:t xml:space="preserve"> acknowledges that her views are influenced by privileges associated with her US citizenship</w:t>
      </w:r>
      <w:r w:rsidR="00781488" w:rsidRPr="00DD7DE1">
        <w:rPr>
          <w:rFonts w:ascii="Times New Roman" w:hAnsi="Times New Roman" w:cs="Times New Roman"/>
          <w:sz w:val="24"/>
          <w:szCs w:val="24"/>
        </w:rPr>
        <w:t xml:space="preserve"> </w:t>
      </w:r>
      <w:r w:rsidR="00824D47" w:rsidRPr="00DD7DE1">
        <w:rPr>
          <w:rFonts w:ascii="Times New Roman" w:hAnsi="Times New Roman" w:cs="Times New Roman"/>
          <w:sz w:val="24"/>
          <w:szCs w:val="24"/>
        </w:rPr>
        <w:t xml:space="preserve">and non-disabled status. </w:t>
      </w:r>
    </w:p>
    <w:p w14:paraId="7C9E16DC" w14:textId="18C702A5" w:rsidR="00B836B8" w:rsidRPr="00DD7DE1" w:rsidRDefault="00B836B8" w:rsidP="00824D47">
      <w:pPr>
        <w:spacing w:after="0" w:line="480" w:lineRule="auto"/>
        <w:rPr>
          <w:rFonts w:ascii="Times New Roman" w:hAnsi="Times New Roman" w:cs="Times New Roman"/>
          <w:sz w:val="24"/>
          <w:szCs w:val="24"/>
          <w:shd w:val="clear" w:color="auto" w:fill="FFFFFF"/>
        </w:rPr>
      </w:pPr>
      <w:r w:rsidRPr="00DD7DE1">
        <w:rPr>
          <w:rFonts w:ascii="Times New Roman" w:hAnsi="Times New Roman" w:cs="Times New Roman"/>
          <w:sz w:val="24"/>
          <w:szCs w:val="24"/>
          <w:shd w:val="clear" w:color="auto" w:fill="FFFFFF"/>
        </w:rPr>
        <w:tab/>
      </w:r>
      <w:r w:rsidR="00E24019">
        <w:rPr>
          <w:rFonts w:ascii="Times New Roman" w:hAnsi="Times New Roman" w:cs="Times New Roman"/>
          <w:sz w:val="24"/>
          <w:szCs w:val="24"/>
          <w:shd w:val="clear" w:color="auto" w:fill="FFFFFF"/>
        </w:rPr>
        <w:t>Barker</w:t>
      </w:r>
      <w:r w:rsidRPr="00DD7DE1">
        <w:rPr>
          <w:rFonts w:ascii="Times New Roman" w:hAnsi="Times New Roman" w:cs="Times New Roman"/>
          <w:sz w:val="24"/>
          <w:szCs w:val="24"/>
        </w:rPr>
        <w:t xml:space="preserve"> is </w:t>
      </w:r>
      <w:r w:rsidR="00447883">
        <w:rPr>
          <w:rFonts w:ascii="Times New Roman" w:hAnsi="Times New Roman" w:cs="Times New Roman"/>
          <w:sz w:val="24"/>
          <w:szCs w:val="24"/>
        </w:rPr>
        <w:t xml:space="preserve">a </w:t>
      </w:r>
      <w:r w:rsidRPr="00DD7DE1">
        <w:rPr>
          <w:rFonts w:ascii="Times New Roman" w:hAnsi="Times New Roman" w:cs="Times New Roman"/>
          <w:sz w:val="24"/>
          <w:szCs w:val="24"/>
        </w:rPr>
        <w:t>person with a disability. Diagnosed with a specific learning disability in both reading and writing, she was eventually recognized as dyslexic</w:t>
      </w:r>
      <w:r w:rsidR="0085402F" w:rsidRPr="00DD7DE1">
        <w:rPr>
          <w:rFonts w:ascii="Times New Roman" w:hAnsi="Times New Roman" w:cs="Times New Roman"/>
          <w:sz w:val="24"/>
          <w:szCs w:val="24"/>
        </w:rPr>
        <w:t xml:space="preserve"> and </w:t>
      </w:r>
      <w:r w:rsidRPr="00DD7DE1">
        <w:rPr>
          <w:rFonts w:ascii="Times New Roman" w:hAnsi="Times New Roman" w:cs="Times New Roman"/>
          <w:sz w:val="24"/>
          <w:szCs w:val="24"/>
        </w:rPr>
        <w:t>placed on an Individualized Education Plan</w:t>
      </w:r>
      <w:r w:rsidR="0085402F"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As </w:t>
      </w:r>
      <w:r w:rsidR="00447883">
        <w:rPr>
          <w:rFonts w:ascii="Times New Roman" w:hAnsi="Times New Roman" w:cs="Times New Roman"/>
          <w:sz w:val="24"/>
          <w:szCs w:val="24"/>
        </w:rPr>
        <w:t xml:space="preserve">a </w:t>
      </w:r>
      <w:r w:rsidRPr="00DD7DE1">
        <w:rPr>
          <w:rFonts w:ascii="Times New Roman" w:hAnsi="Times New Roman" w:cs="Times New Roman"/>
          <w:sz w:val="24"/>
          <w:szCs w:val="24"/>
        </w:rPr>
        <w:t>child of the 1980s, she experienced a range of policy and landmark law changes</w:t>
      </w:r>
      <w:r w:rsidR="00447883">
        <w:rPr>
          <w:rFonts w:ascii="Times New Roman" w:hAnsi="Times New Roman" w:cs="Times New Roman"/>
          <w:sz w:val="24"/>
          <w:szCs w:val="24"/>
        </w:rPr>
        <w:t>,</w:t>
      </w:r>
      <w:r w:rsidRPr="00DD7DE1">
        <w:rPr>
          <w:rFonts w:ascii="Times New Roman" w:hAnsi="Times New Roman" w:cs="Times New Roman"/>
          <w:sz w:val="24"/>
          <w:szCs w:val="24"/>
        </w:rPr>
        <w:t xml:space="preserve"> such as the shift from Public Law 94-142 </w:t>
      </w:r>
      <w:r w:rsidR="007A69C8" w:rsidRPr="00DD7DE1">
        <w:rPr>
          <w:rFonts w:ascii="Times New Roman" w:hAnsi="Times New Roman" w:cs="Times New Roman"/>
          <w:sz w:val="24"/>
          <w:szCs w:val="24"/>
        </w:rPr>
        <w:t xml:space="preserve">and the reauthorization </w:t>
      </w:r>
      <w:r w:rsidR="00447883">
        <w:rPr>
          <w:rFonts w:ascii="Times New Roman" w:hAnsi="Times New Roman" w:cs="Times New Roman"/>
          <w:sz w:val="24"/>
          <w:szCs w:val="24"/>
        </w:rPr>
        <w:t>of the</w:t>
      </w:r>
      <w:r w:rsidR="007A69C8" w:rsidRPr="00DD7DE1">
        <w:rPr>
          <w:rFonts w:ascii="Times New Roman" w:hAnsi="Times New Roman" w:cs="Times New Roman"/>
          <w:sz w:val="24"/>
          <w:szCs w:val="24"/>
        </w:rPr>
        <w:t xml:space="preserve"> I</w:t>
      </w:r>
      <w:r w:rsidR="005A468F" w:rsidRPr="00DD7DE1">
        <w:rPr>
          <w:rFonts w:ascii="Times New Roman" w:hAnsi="Times New Roman" w:cs="Times New Roman"/>
          <w:sz w:val="24"/>
          <w:szCs w:val="24"/>
        </w:rPr>
        <w:t xml:space="preserve">ndividuals with </w:t>
      </w:r>
      <w:r w:rsidR="007A69C8" w:rsidRPr="00DD7DE1">
        <w:rPr>
          <w:rFonts w:ascii="Times New Roman" w:hAnsi="Times New Roman" w:cs="Times New Roman"/>
          <w:sz w:val="24"/>
          <w:szCs w:val="24"/>
        </w:rPr>
        <w:t>D</w:t>
      </w:r>
      <w:r w:rsidR="005A468F" w:rsidRPr="00DD7DE1">
        <w:rPr>
          <w:rFonts w:ascii="Times New Roman" w:hAnsi="Times New Roman" w:cs="Times New Roman"/>
          <w:sz w:val="24"/>
          <w:szCs w:val="24"/>
        </w:rPr>
        <w:t xml:space="preserve">isabilities </w:t>
      </w:r>
      <w:r w:rsidR="007A69C8" w:rsidRPr="00DD7DE1">
        <w:rPr>
          <w:rFonts w:ascii="Times New Roman" w:hAnsi="Times New Roman" w:cs="Times New Roman"/>
          <w:sz w:val="24"/>
          <w:szCs w:val="24"/>
        </w:rPr>
        <w:t>E</w:t>
      </w:r>
      <w:r w:rsidR="005A468F" w:rsidRPr="00DD7DE1">
        <w:rPr>
          <w:rFonts w:ascii="Times New Roman" w:hAnsi="Times New Roman" w:cs="Times New Roman"/>
          <w:sz w:val="24"/>
          <w:szCs w:val="24"/>
        </w:rPr>
        <w:t xml:space="preserve">ducation </w:t>
      </w:r>
      <w:r w:rsidR="007A69C8" w:rsidRPr="00DD7DE1">
        <w:rPr>
          <w:rFonts w:ascii="Times New Roman" w:hAnsi="Times New Roman" w:cs="Times New Roman"/>
          <w:sz w:val="24"/>
          <w:szCs w:val="24"/>
        </w:rPr>
        <w:t>A</w:t>
      </w:r>
      <w:r w:rsidR="005A468F" w:rsidRPr="00DD7DE1">
        <w:rPr>
          <w:rFonts w:ascii="Times New Roman" w:hAnsi="Times New Roman" w:cs="Times New Roman"/>
          <w:sz w:val="24"/>
          <w:szCs w:val="24"/>
        </w:rPr>
        <w:t>ct (IDEA)</w:t>
      </w:r>
      <w:r w:rsidR="00447883">
        <w:rPr>
          <w:rFonts w:ascii="Times New Roman" w:hAnsi="Times New Roman" w:cs="Times New Roman"/>
          <w:sz w:val="24"/>
          <w:szCs w:val="24"/>
        </w:rPr>
        <w:t xml:space="preserve">, which </w:t>
      </w:r>
      <w:r w:rsidRPr="00DD7DE1">
        <w:rPr>
          <w:rFonts w:ascii="Times New Roman" w:hAnsi="Times New Roman" w:cs="Times New Roman"/>
          <w:sz w:val="24"/>
          <w:szCs w:val="24"/>
        </w:rPr>
        <w:t xml:space="preserve">had a large impact on her ability to achieve an </w:t>
      </w:r>
      <w:r w:rsidRPr="00DD7DE1">
        <w:rPr>
          <w:rFonts w:ascii="Times New Roman" w:hAnsi="Times New Roman" w:cs="Times New Roman"/>
          <w:sz w:val="24"/>
          <w:szCs w:val="24"/>
        </w:rPr>
        <w:lastRenderedPageBreak/>
        <w:t xml:space="preserve">advanced degree. These experiences have influenced her teaching, her research, and the perspective she has on education and assessment today. </w:t>
      </w:r>
    </w:p>
    <w:p w14:paraId="77D030D7" w14:textId="6C6F9A76" w:rsidR="004C5EBF" w:rsidRPr="00DD7DE1" w:rsidRDefault="00B2190E" w:rsidP="00A01EB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Viveros</w:t>
      </w:r>
      <w:proofErr w:type="spellEnd"/>
      <w:r>
        <w:rPr>
          <w:rFonts w:ascii="Times New Roman" w:hAnsi="Times New Roman" w:cs="Times New Roman"/>
          <w:sz w:val="24"/>
          <w:szCs w:val="24"/>
        </w:rPr>
        <w:t xml:space="preserve"> Cespedes</w:t>
      </w:r>
      <w:r w:rsidR="00B836B8" w:rsidRPr="00DD7DE1">
        <w:rPr>
          <w:rFonts w:ascii="Times New Roman" w:hAnsi="Times New Roman" w:cs="Times New Roman"/>
          <w:sz w:val="24"/>
          <w:szCs w:val="24"/>
        </w:rPr>
        <w:t xml:space="preserve"> is a first-generation college student, immigrant, and Hispanic whose first language i</w:t>
      </w:r>
      <w:r w:rsidR="00255FFA" w:rsidRPr="00DD7DE1">
        <w:rPr>
          <w:rFonts w:ascii="Times New Roman" w:hAnsi="Times New Roman" w:cs="Times New Roman"/>
          <w:sz w:val="24"/>
          <w:szCs w:val="24"/>
        </w:rPr>
        <w:t>s</w:t>
      </w:r>
      <w:r w:rsidR="00B836B8" w:rsidRPr="00DD7DE1">
        <w:rPr>
          <w:rFonts w:ascii="Times New Roman" w:hAnsi="Times New Roman" w:cs="Times New Roman"/>
          <w:sz w:val="24"/>
          <w:szCs w:val="24"/>
        </w:rPr>
        <w:t xml:space="preserve"> different than English. </w:t>
      </w:r>
      <w:r w:rsidR="00A01EB5" w:rsidRPr="00DD7DE1">
        <w:rPr>
          <w:rFonts w:ascii="Times New Roman" w:hAnsi="Times New Roman" w:cs="Times New Roman"/>
          <w:sz w:val="24"/>
          <w:szCs w:val="24"/>
        </w:rPr>
        <w:t>Upon moving</w:t>
      </w:r>
      <w:r w:rsidR="00B836B8" w:rsidRPr="00DD7DE1">
        <w:rPr>
          <w:rFonts w:ascii="Times New Roman" w:hAnsi="Times New Roman" w:cs="Times New Roman"/>
          <w:sz w:val="24"/>
          <w:szCs w:val="24"/>
        </w:rPr>
        <w:t xml:space="preserve"> to the US</w:t>
      </w:r>
      <w:r w:rsidR="00A01EB5" w:rsidRPr="00DD7DE1">
        <w:rPr>
          <w:rFonts w:ascii="Times New Roman" w:hAnsi="Times New Roman" w:cs="Times New Roman"/>
          <w:sz w:val="24"/>
          <w:szCs w:val="24"/>
        </w:rPr>
        <w:t xml:space="preserve"> in 2014</w:t>
      </w:r>
      <w:r w:rsidR="00B836B8" w:rsidRPr="00DD7DE1">
        <w:rPr>
          <w:rFonts w:ascii="Times New Roman" w:hAnsi="Times New Roman" w:cs="Times New Roman"/>
          <w:sz w:val="24"/>
          <w:szCs w:val="24"/>
        </w:rPr>
        <w:t>, he began to realize that his Hispanic roots made him</w:t>
      </w:r>
      <w:r>
        <w:rPr>
          <w:rFonts w:ascii="Times New Roman" w:hAnsi="Times New Roman" w:cs="Times New Roman"/>
          <w:sz w:val="24"/>
          <w:szCs w:val="24"/>
        </w:rPr>
        <w:t xml:space="preserve"> a</w:t>
      </w:r>
      <w:r w:rsidR="00B836B8" w:rsidRPr="00DD7DE1">
        <w:rPr>
          <w:rFonts w:ascii="Times New Roman" w:hAnsi="Times New Roman" w:cs="Times New Roman"/>
          <w:sz w:val="24"/>
          <w:szCs w:val="24"/>
        </w:rPr>
        <w:t xml:space="preserve"> part of a historically marginalized community in the </w:t>
      </w:r>
      <w:r w:rsidR="00A01EB5" w:rsidRPr="00DD7DE1">
        <w:rPr>
          <w:rFonts w:ascii="Times New Roman" w:hAnsi="Times New Roman" w:cs="Times New Roman"/>
          <w:sz w:val="24"/>
          <w:szCs w:val="24"/>
        </w:rPr>
        <w:t>US</w:t>
      </w:r>
      <w:r w:rsidR="00B836B8" w:rsidRPr="00DD7DE1">
        <w:rPr>
          <w:rFonts w:ascii="Times New Roman" w:hAnsi="Times New Roman" w:cs="Times New Roman"/>
          <w:sz w:val="24"/>
          <w:szCs w:val="24"/>
        </w:rPr>
        <w:t xml:space="preserve">. Moreover, </w:t>
      </w:r>
      <w:proofErr w:type="spellStart"/>
      <w:r>
        <w:rPr>
          <w:rFonts w:ascii="Times New Roman" w:hAnsi="Times New Roman" w:cs="Times New Roman"/>
          <w:sz w:val="24"/>
          <w:szCs w:val="24"/>
        </w:rPr>
        <w:t>Viveros</w:t>
      </w:r>
      <w:proofErr w:type="spellEnd"/>
      <w:r>
        <w:rPr>
          <w:rFonts w:ascii="Times New Roman" w:hAnsi="Times New Roman" w:cs="Times New Roman"/>
          <w:sz w:val="24"/>
          <w:szCs w:val="24"/>
        </w:rPr>
        <w:t xml:space="preserve"> Cespedes</w:t>
      </w:r>
      <w:r w:rsidR="00B836B8" w:rsidRPr="00DD7DE1">
        <w:rPr>
          <w:rFonts w:ascii="Times New Roman" w:hAnsi="Times New Roman" w:cs="Times New Roman"/>
          <w:sz w:val="24"/>
          <w:szCs w:val="24"/>
        </w:rPr>
        <w:t xml:space="preserve"> also identifies as gay, which has made him</w:t>
      </w:r>
      <w:r>
        <w:rPr>
          <w:rFonts w:ascii="Times New Roman" w:hAnsi="Times New Roman" w:cs="Times New Roman"/>
          <w:sz w:val="24"/>
          <w:szCs w:val="24"/>
        </w:rPr>
        <w:t xml:space="preserve"> a</w:t>
      </w:r>
      <w:r w:rsidR="00B836B8" w:rsidRPr="00DD7DE1">
        <w:rPr>
          <w:rFonts w:ascii="Times New Roman" w:hAnsi="Times New Roman" w:cs="Times New Roman"/>
          <w:sz w:val="24"/>
          <w:szCs w:val="24"/>
        </w:rPr>
        <w:t xml:space="preserve"> part of another historically oppressed community. </w:t>
      </w:r>
      <w:r>
        <w:rPr>
          <w:rFonts w:ascii="Times New Roman" w:hAnsi="Times New Roman" w:cs="Times New Roman"/>
          <w:sz w:val="24"/>
          <w:szCs w:val="24"/>
        </w:rPr>
        <w:t>His</w:t>
      </w:r>
      <w:r w:rsidR="00B836B8" w:rsidRPr="00DD7DE1">
        <w:rPr>
          <w:rFonts w:ascii="Times New Roman" w:hAnsi="Times New Roman" w:cs="Times New Roman"/>
          <w:sz w:val="24"/>
          <w:szCs w:val="24"/>
        </w:rPr>
        <w:t xml:space="preserve"> intersecting identities and his experiences as a scholar have encouraged him to focus his teaching and research on disrupting systemic oppression through the lens of critical theory approaches and critical multiculturalism. </w:t>
      </w:r>
    </w:p>
    <w:p w14:paraId="30C26478" w14:textId="67B0E65A" w:rsidR="00255FFA" w:rsidRPr="00DD7DE1" w:rsidRDefault="00CD3A64" w:rsidP="00824D47">
      <w:pPr>
        <w:spacing w:after="0" w:line="480" w:lineRule="auto"/>
        <w:jc w:val="center"/>
        <w:rPr>
          <w:rFonts w:ascii="Times New Roman" w:hAnsi="Times New Roman" w:cs="Times New Roman"/>
          <w:b/>
          <w:bCs/>
          <w:sz w:val="24"/>
          <w:szCs w:val="24"/>
        </w:rPr>
      </w:pPr>
      <w:r w:rsidRPr="00DD7DE1">
        <w:rPr>
          <w:rFonts w:ascii="Times New Roman" w:hAnsi="Times New Roman" w:cs="Times New Roman"/>
          <w:b/>
          <w:bCs/>
          <w:sz w:val="24"/>
          <w:szCs w:val="24"/>
        </w:rPr>
        <w:t>MLL and SWD at the Intersection</w:t>
      </w:r>
    </w:p>
    <w:p w14:paraId="0CBC2F56" w14:textId="6EF1887E" w:rsidR="00255FFA" w:rsidRPr="00DD7DE1" w:rsidRDefault="00EA6830" w:rsidP="00824D47">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shd w:val="clear" w:color="auto" w:fill="FFFFFF"/>
        </w:rPr>
        <w:t>Studies over the past two decades have broadened our understanding of the mechanisms by which schools systematically marginalize and minoritize MLL, SWD, and multilingual students with disabilities (</w:t>
      </w:r>
      <w:r w:rsidR="00255FFA" w:rsidRPr="00DD7DE1">
        <w:rPr>
          <w:rFonts w:ascii="Times New Roman" w:hAnsi="Times New Roman" w:cs="Times New Roman"/>
          <w:sz w:val="24"/>
          <w:szCs w:val="24"/>
          <w:shd w:val="clear" w:color="auto" w:fill="FFFFFF"/>
        </w:rPr>
        <w:t xml:space="preserve">e.g., </w:t>
      </w:r>
      <w:r w:rsidRPr="00DD7DE1">
        <w:rPr>
          <w:rFonts w:ascii="Times New Roman" w:hAnsi="Times New Roman" w:cs="Times New Roman"/>
          <w:sz w:val="24"/>
          <w:szCs w:val="24"/>
        </w:rPr>
        <w:t xml:space="preserve">Brayboy et al., 2007; </w:t>
      </w:r>
      <w:r w:rsidRPr="00DD7DE1">
        <w:rPr>
          <w:rFonts w:ascii="Times New Roman" w:hAnsi="Times New Roman" w:cs="Times New Roman"/>
          <w:sz w:val="24"/>
          <w:szCs w:val="24"/>
          <w:shd w:val="clear" w:color="auto" w:fill="FFFFFF"/>
        </w:rPr>
        <w:t>Harper, 2012; Solórzano et al., 2002</w:t>
      </w:r>
      <w:r w:rsidR="00255FFA" w:rsidRPr="00DD7DE1">
        <w:rPr>
          <w:rFonts w:ascii="Times New Roman" w:hAnsi="Times New Roman" w:cs="Times New Roman"/>
          <w:sz w:val="24"/>
          <w:szCs w:val="24"/>
        </w:rPr>
        <w:t>)</w:t>
      </w:r>
      <w:r w:rsidR="006E2644" w:rsidRPr="00DD7DE1">
        <w:rPr>
          <w:rFonts w:ascii="Times New Roman" w:hAnsi="Times New Roman" w:cs="Times New Roman"/>
          <w:sz w:val="24"/>
          <w:szCs w:val="24"/>
        </w:rPr>
        <w:t xml:space="preserve"> </w:t>
      </w:r>
      <w:r w:rsidR="004A448B" w:rsidRPr="00DD7DE1">
        <w:rPr>
          <w:rFonts w:ascii="Times New Roman" w:hAnsi="Times New Roman" w:cs="Times New Roman"/>
          <w:sz w:val="24"/>
          <w:szCs w:val="24"/>
        </w:rPr>
        <w:t>based on</w:t>
      </w:r>
      <w:r w:rsidR="006E2644" w:rsidRPr="00DD7DE1">
        <w:rPr>
          <w:rFonts w:ascii="Times New Roman" w:hAnsi="Times New Roman" w:cs="Times New Roman"/>
          <w:sz w:val="24"/>
          <w:szCs w:val="24"/>
        </w:rPr>
        <w:t xml:space="preserve"> race,</w:t>
      </w:r>
      <w:r w:rsidR="004A448B" w:rsidRPr="00DD7DE1">
        <w:rPr>
          <w:rFonts w:ascii="Times New Roman" w:hAnsi="Times New Roman" w:cs="Times New Roman"/>
          <w:sz w:val="24"/>
          <w:szCs w:val="24"/>
        </w:rPr>
        <w:t xml:space="preserve"> income, </w:t>
      </w:r>
      <w:r w:rsidR="006E2644" w:rsidRPr="00DD7DE1">
        <w:rPr>
          <w:rFonts w:ascii="Times New Roman" w:hAnsi="Times New Roman" w:cs="Times New Roman"/>
          <w:sz w:val="24"/>
          <w:szCs w:val="24"/>
        </w:rPr>
        <w:t xml:space="preserve">disability, </w:t>
      </w:r>
      <w:r w:rsidR="004A448B" w:rsidRPr="00DD7DE1">
        <w:rPr>
          <w:rFonts w:ascii="Times New Roman" w:hAnsi="Times New Roman" w:cs="Times New Roman"/>
          <w:sz w:val="24"/>
          <w:szCs w:val="24"/>
        </w:rPr>
        <w:t xml:space="preserve">language, and immigration status. </w:t>
      </w:r>
      <w:r w:rsidR="000038DB" w:rsidRPr="00DD7DE1">
        <w:rPr>
          <w:rFonts w:ascii="Times New Roman" w:hAnsi="Times New Roman" w:cs="Times New Roman"/>
          <w:sz w:val="24"/>
          <w:szCs w:val="24"/>
        </w:rPr>
        <w:t xml:space="preserve">Operationalizing critical multiculturalism, we need to consider how </w:t>
      </w:r>
      <w:r w:rsidR="00055621">
        <w:rPr>
          <w:rFonts w:ascii="Times New Roman" w:hAnsi="Times New Roman" w:cs="Times New Roman"/>
          <w:sz w:val="24"/>
          <w:szCs w:val="24"/>
        </w:rPr>
        <w:t>students’</w:t>
      </w:r>
      <w:r w:rsidR="000038DB" w:rsidRPr="00DD7DE1">
        <w:rPr>
          <w:rFonts w:ascii="Times New Roman" w:hAnsi="Times New Roman" w:cs="Times New Roman"/>
          <w:sz w:val="24"/>
          <w:szCs w:val="24"/>
        </w:rPr>
        <w:t xml:space="preserve"> intersecting identities affect their access and outcomes in the education system. </w:t>
      </w:r>
    </w:p>
    <w:p w14:paraId="43BBD56A" w14:textId="0E3AA7F2" w:rsidR="004A448B" w:rsidRPr="00DD7DE1" w:rsidRDefault="00EA08E3" w:rsidP="00824D47">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According to 2014</w:t>
      </w:r>
      <w:r w:rsidR="008F5FFB">
        <w:rPr>
          <w:rFonts w:ascii="Times New Roman" w:hAnsi="Times New Roman" w:cs="Times New Roman"/>
          <w:sz w:val="24"/>
          <w:szCs w:val="24"/>
        </w:rPr>
        <w:t>–</w:t>
      </w:r>
      <w:r w:rsidRPr="00DD7DE1">
        <w:rPr>
          <w:rFonts w:ascii="Times New Roman" w:hAnsi="Times New Roman" w:cs="Times New Roman"/>
          <w:sz w:val="24"/>
          <w:szCs w:val="24"/>
        </w:rPr>
        <w:t xml:space="preserve">15 data from the U. S. Department of Education, </w:t>
      </w:r>
      <w:r w:rsidR="00F92113" w:rsidRPr="00DD7DE1">
        <w:rPr>
          <w:rFonts w:ascii="Times New Roman" w:hAnsi="Times New Roman" w:cs="Times New Roman"/>
          <w:sz w:val="24"/>
          <w:szCs w:val="24"/>
        </w:rPr>
        <w:t>MLL</w:t>
      </w:r>
      <w:r w:rsidRPr="00DD7DE1">
        <w:rPr>
          <w:rFonts w:ascii="Times New Roman" w:hAnsi="Times New Roman" w:cs="Times New Roman"/>
          <w:sz w:val="24"/>
          <w:szCs w:val="24"/>
        </w:rPr>
        <w:t xml:space="preserve"> currently developing English proficiency</w:t>
      </w:r>
      <w:r w:rsidR="00F92113" w:rsidRPr="00DD7DE1">
        <w:rPr>
          <w:rStyle w:val="FootnoteReference"/>
          <w:rFonts w:ascii="Times New Roman" w:hAnsi="Times New Roman" w:cs="Times New Roman"/>
          <w:sz w:val="24"/>
          <w:szCs w:val="24"/>
        </w:rPr>
        <w:footnoteReference w:id="3"/>
      </w:r>
      <w:r w:rsidRPr="00DD7DE1">
        <w:rPr>
          <w:rFonts w:ascii="Times New Roman" w:hAnsi="Times New Roman" w:cs="Times New Roman"/>
          <w:sz w:val="24"/>
          <w:szCs w:val="24"/>
        </w:rPr>
        <w:t xml:space="preserve"> are disproportionately from racially minoritized groups</w:t>
      </w:r>
      <w:r w:rsidR="008F5428" w:rsidRPr="00DD7DE1">
        <w:rPr>
          <w:rFonts w:ascii="Times New Roman" w:hAnsi="Times New Roman" w:cs="Times New Roman"/>
          <w:sz w:val="24"/>
          <w:szCs w:val="24"/>
        </w:rPr>
        <w:t xml:space="preserve">. Hispanic students constitute 75% of </w:t>
      </w:r>
      <w:r w:rsidR="00F92113" w:rsidRPr="00DD7DE1">
        <w:rPr>
          <w:rFonts w:ascii="Times New Roman" w:hAnsi="Times New Roman" w:cs="Times New Roman"/>
          <w:sz w:val="24"/>
          <w:szCs w:val="24"/>
        </w:rPr>
        <w:t>MLL</w:t>
      </w:r>
      <w:r w:rsidR="008F5428" w:rsidRPr="00DD7DE1">
        <w:rPr>
          <w:rFonts w:ascii="Times New Roman" w:hAnsi="Times New Roman" w:cs="Times New Roman"/>
          <w:sz w:val="24"/>
          <w:szCs w:val="24"/>
        </w:rPr>
        <w:t xml:space="preserve"> and only 25% of the overall student population, and Asian students 11% and 5%, respectively. </w:t>
      </w:r>
      <w:r w:rsidR="00F92113" w:rsidRPr="00DD7DE1">
        <w:rPr>
          <w:rFonts w:ascii="Times New Roman" w:hAnsi="Times New Roman" w:cs="Times New Roman"/>
          <w:sz w:val="24"/>
          <w:szCs w:val="24"/>
        </w:rPr>
        <w:t>MLL</w:t>
      </w:r>
      <w:r w:rsidR="004264C3" w:rsidRPr="00DD7DE1">
        <w:rPr>
          <w:rFonts w:ascii="Times New Roman" w:hAnsi="Times New Roman" w:cs="Times New Roman"/>
          <w:sz w:val="24"/>
          <w:szCs w:val="24"/>
        </w:rPr>
        <w:t xml:space="preserve"> </w:t>
      </w:r>
      <w:r w:rsidR="00C50E54" w:rsidRPr="00DD7DE1">
        <w:rPr>
          <w:rFonts w:ascii="Times New Roman" w:hAnsi="Times New Roman" w:cs="Times New Roman"/>
          <w:sz w:val="24"/>
          <w:szCs w:val="24"/>
        </w:rPr>
        <w:t xml:space="preserve">also </w:t>
      </w:r>
      <w:r w:rsidR="004264C3" w:rsidRPr="00DD7DE1">
        <w:rPr>
          <w:rFonts w:ascii="Times New Roman" w:hAnsi="Times New Roman" w:cs="Times New Roman"/>
          <w:sz w:val="24"/>
          <w:szCs w:val="24"/>
        </w:rPr>
        <w:t xml:space="preserve">comprise a larger fraction of migrant (39%) </w:t>
      </w:r>
      <w:r w:rsidR="0068464B" w:rsidRPr="00DD7DE1">
        <w:rPr>
          <w:rFonts w:ascii="Times New Roman" w:hAnsi="Times New Roman" w:cs="Times New Roman"/>
          <w:sz w:val="24"/>
          <w:szCs w:val="24"/>
        </w:rPr>
        <w:t>and</w:t>
      </w:r>
      <w:r w:rsidR="004264C3" w:rsidRPr="00DD7DE1">
        <w:rPr>
          <w:rFonts w:ascii="Times New Roman" w:hAnsi="Times New Roman" w:cs="Times New Roman"/>
          <w:sz w:val="24"/>
          <w:szCs w:val="24"/>
        </w:rPr>
        <w:t xml:space="preserve"> homeless (15%) students and students attending Public Title I Schoolwide Programs (14%) </w:t>
      </w:r>
      <w:r w:rsidR="004264C3" w:rsidRPr="00DD7DE1">
        <w:rPr>
          <w:rFonts w:ascii="Times New Roman" w:hAnsi="Times New Roman" w:cs="Times New Roman"/>
          <w:sz w:val="24"/>
          <w:szCs w:val="24"/>
        </w:rPr>
        <w:lastRenderedPageBreak/>
        <w:t>than their overall representation (10%)</w:t>
      </w:r>
      <w:r w:rsidR="0068464B" w:rsidRPr="00DD7DE1">
        <w:rPr>
          <w:rFonts w:ascii="Times New Roman" w:hAnsi="Times New Roman" w:cs="Times New Roman"/>
          <w:sz w:val="24"/>
          <w:szCs w:val="24"/>
        </w:rPr>
        <w:t>.</w:t>
      </w:r>
      <w:r w:rsidR="004264C3" w:rsidRPr="00DD7DE1">
        <w:rPr>
          <w:rFonts w:ascii="Times New Roman" w:hAnsi="Times New Roman" w:cs="Times New Roman"/>
          <w:sz w:val="24"/>
          <w:szCs w:val="24"/>
        </w:rPr>
        <w:t xml:space="preserve"> </w:t>
      </w:r>
      <w:r w:rsidR="0068464B" w:rsidRPr="00DD7DE1">
        <w:rPr>
          <w:rFonts w:ascii="Times New Roman" w:hAnsi="Times New Roman" w:cs="Times New Roman"/>
          <w:sz w:val="24"/>
          <w:szCs w:val="24"/>
        </w:rPr>
        <w:t>Thus</w:t>
      </w:r>
      <w:r w:rsidR="00976D62" w:rsidRPr="00DD7DE1">
        <w:rPr>
          <w:rFonts w:ascii="Times New Roman" w:hAnsi="Times New Roman" w:cs="Times New Roman"/>
          <w:sz w:val="24"/>
          <w:szCs w:val="24"/>
        </w:rPr>
        <w:t xml:space="preserve">, </w:t>
      </w:r>
      <w:r w:rsidR="00F92113" w:rsidRPr="00DD7DE1">
        <w:rPr>
          <w:rFonts w:ascii="Times New Roman" w:hAnsi="Times New Roman" w:cs="Times New Roman"/>
          <w:sz w:val="24"/>
          <w:szCs w:val="24"/>
        </w:rPr>
        <w:t>MLL</w:t>
      </w:r>
      <w:r w:rsidR="00976D62" w:rsidRPr="00DD7DE1">
        <w:rPr>
          <w:rFonts w:ascii="Times New Roman" w:hAnsi="Times New Roman" w:cs="Times New Roman"/>
          <w:sz w:val="24"/>
          <w:szCs w:val="24"/>
        </w:rPr>
        <w:t xml:space="preserve"> status overlaps almost entirely with racial </w:t>
      </w:r>
      <w:proofErr w:type="spellStart"/>
      <w:r w:rsidR="00976D62" w:rsidRPr="00DD7DE1">
        <w:rPr>
          <w:rFonts w:ascii="Times New Roman" w:hAnsi="Times New Roman" w:cs="Times New Roman"/>
          <w:sz w:val="24"/>
          <w:szCs w:val="24"/>
        </w:rPr>
        <w:t>minoritization</w:t>
      </w:r>
      <w:proofErr w:type="spellEnd"/>
      <w:r w:rsidR="00976D62" w:rsidRPr="00DD7DE1">
        <w:rPr>
          <w:rFonts w:ascii="Times New Roman" w:hAnsi="Times New Roman" w:cs="Times New Roman"/>
          <w:sz w:val="24"/>
          <w:szCs w:val="24"/>
        </w:rPr>
        <w:t xml:space="preserve"> and</w:t>
      </w:r>
      <w:r w:rsidR="008F5FFB">
        <w:rPr>
          <w:rFonts w:ascii="Times New Roman" w:hAnsi="Times New Roman" w:cs="Times New Roman"/>
          <w:sz w:val="24"/>
          <w:szCs w:val="24"/>
        </w:rPr>
        <w:t xml:space="preserve"> correlates</w:t>
      </w:r>
      <w:r w:rsidR="00976D62" w:rsidRPr="00DD7DE1">
        <w:rPr>
          <w:rFonts w:ascii="Times New Roman" w:hAnsi="Times New Roman" w:cs="Times New Roman"/>
          <w:sz w:val="24"/>
          <w:szCs w:val="24"/>
        </w:rPr>
        <w:t xml:space="preserve"> heavily with poverty, homelessness, and other socioeconomic disadvantages. </w:t>
      </w:r>
      <w:r w:rsidR="0068464B" w:rsidRPr="00DD7DE1">
        <w:rPr>
          <w:rFonts w:ascii="Times New Roman" w:hAnsi="Times New Roman" w:cs="Times New Roman"/>
          <w:sz w:val="24"/>
          <w:szCs w:val="24"/>
        </w:rPr>
        <w:t>As language is not a protected class, r</w:t>
      </w:r>
      <w:r w:rsidR="007571AA" w:rsidRPr="00DD7DE1">
        <w:rPr>
          <w:rFonts w:ascii="Times New Roman" w:hAnsi="Times New Roman" w:cs="Times New Roman"/>
          <w:sz w:val="24"/>
          <w:szCs w:val="24"/>
        </w:rPr>
        <w:t>acism, classicism, and ableism can marginalize students by operating through language policies and practices</w:t>
      </w:r>
      <w:r w:rsidR="00683B1E" w:rsidRPr="00DD7DE1">
        <w:rPr>
          <w:rFonts w:ascii="Times New Roman" w:hAnsi="Times New Roman" w:cs="Times New Roman"/>
          <w:sz w:val="24"/>
          <w:szCs w:val="24"/>
        </w:rPr>
        <w:t xml:space="preserve"> </w:t>
      </w:r>
      <w:r w:rsidR="007571AA" w:rsidRPr="00DD7DE1">
        <w:rPr>
          <w:rFonts w:ascii="Times New Roman" w:hAnsi="Times New Roman" w:cs="Times New Roman"/>
          <w:sz w:val="24"/>
          <w:szCs w:val="24"/>
        </w:rPr>
        <w:t>(</w:t>
      </w:r>
      <w:proofErr w:type="spellStart"/>
      <w:r w:rsidR="007571AA" w:rsidRPr="00DD7DE1">
        <w:rPr>
          <w:rFonts w:ascii="Times New Roman" w:hAnsi="Times New Roman" w:cs="Times New Roman"/>
          <w:sz w:val="24"/>
          <w:szCs w:val="24"/>
        </w:rPr>
        <w:t>Kibbee</w:t>
      </w:r>
      <w:proofErr w:type="spellEnd"/>
      <w:r w:rsidR="007571AA" w:rsidRPr="00DD7DE1">
        <w:rPr>
          <w:rFonts w:ascii="Times New Roman" w:hAnsi="Times New Roman" w:cs="Times New Roman"/>
          <w:sz w:val="24"/>
          <w:szCs w:val="24"/>
        </w:rPr>
        <w:t xml:space="preserve">, 2016). </w:t>
      </w:r>
    </w:p>
    <w:p w14:paraId="7DEE814F" w14:textId="7B49A9BB" w:rsidR="00B05341" w:rsidRPr="00DD7DE1" w:rsidRDefault="00D80154"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The social construction of disability is similarly interconnected with race, language, and socioeconomic strata. Students of color, MLL, and children from low-income families are disproportionately represented in special education in several ways (Cruz et al., 2018; Morgan et al., 201</w:t>
      </w:r>
      <w:r w:rsidR="00504A66">
        <w:rPr>
          <w:rFonts w:ascii="Times New Roman" w:hAnsi="Times New Roman" w:cs="Times New Roman"/>
          <w:sz w:val="24"/>
          <w:szCs w:val="24"/>
        </w:rPr>
        <w:t>7</w:t>
      </w:r>
      <w:r w:rsidRPr="00DD7DE1">
        <w:rPr>
          <w:rFonts w:ascii="Times New Roman" w:hAnsi="Times New Roman" w:cs="Times New Roman"/>
          <w:sz w:val="24"/>
          <w:szCs w:val="24"/>
        </w:rPr>
        <w:t xml:space="preserve">; </w:t>
      </w:r>
      <w:proofErr w:type="spellStart"/>
      <w:r w:rsidRPr="00DD7DE1">
        <w:rPr>
          <w:rFonts w:ascii="Times New Roman" w:hAnsi="Times New Roman" w:cs="Times New Roman"/>
          <w:sz w:val="24"/>
          <w:szCs w:val="24"/>
        </w:rPr>
        <w:t>Thorius</w:t>
      </w:r>
      <w:proofErr w:type="spellEnd"/>
      <w:r w:rsidRPr="00DD7DE1">
        <w:rPr>
          <w:rFonts w:ascii="Times New Roman" w:hAnsi="Times New Roman" w:cs="Times New Roman"/>
          <w:sz w:val="24"/>
          <w:szCs w:val="24"/>
        </w:rPr>
        <w:t xml:space="preserve">, 2019). First, their placement in special education often far exceeds those of their </w:t>
      </w:r>
      <w:r w:rsidR="00ED53B1">
        <w:rPr>
          <w:rFonts w:ascii="Times New Roman" w:hAnsi="Times New Roman" w:cs="Times New Roman"/>
          <w:sz w:val="24"/>
          <w:szCs w:val="24"/>
        </w:rPr>
        <w:t>W</w:t>
      </w:r>
      <w:r w:rsidRPr="00DD7DE1">
        <w:rPr>
          <w:rFonts w:ascii="Times New Roman" w:hAnsi="Times New Roman" w:cs="Times New Roman"/>
          <w:sz w:val="24"/>
          <w:szCs w:val="24"/>
        </w:rPr>
        <w:t>hite peers (</w:t>
      </w:r>
      <w:proofErr w:type="spellStart"/>
      <w:r w:rsidRPr="00DD7DE1">
        <w:rPr>
          <w:rFonts w:ascii="Times New Roman" w:hAnsi="Times New Roman" w:cs="Times New Roman"/>
          <w:sz w:val="24"/>
          <w:szCs w:val="24"/>
        </w:rPr>
        <w:t>Thorius</w:t>
      </w:r>
      <w:proofErr w:type="spellEnd"/>
      <w:r w:rsidRPr="00DD7DE1">
        <w:rPr>
          <w:rFonts w:ascii="Times New Roman" w:hAnsi="Times New Roman" w:cs="Times New Roman"/>
          <w:sz w:val="24"/>
          <w:szCs w:val="24"/>
        </w:rPr>
        <w:t xml:space="preserve"> &amp; Stephenson, 2012; </w:t>
      </w:r>
      <w:proofErr w:type="spellStart"/>
      <w:r w:rsidRPr="00DD7DE1">
        <w:rPr>
          <w:rFonts w:ascii="Times New Roman" w:hAnsi="Times New Roman" w:cs="Times New Roman"/>
          <w:sz w:val="24"/>
          <w:szCs w:val="24"/>
        </w:rPr>
        <w:t>Thorius</w:t>
      </w:r>
      <w:proofErr w:type="spellEnd"/>
      <w:r w:rsidRPr="00DD7DE1">
        <w:rPr>
          <w:rFonts w:ascii="Times New Roman" w:hAnsi="Times New Roman" w:cs="Times New Roman"/>
          <w:sz w:val="24"/>
          <w:szCs w:val="24"/>
        </w:rPr>
        <w:t xml:space="preserve">, 2019). Black and </w:t>
      </w:r>
      <w:r w:rsidR="000647F2" w:rsidRPr="00DD7DE1">
        <w:rPr>
          <w:rFonts w:ascii="Times New Roman" w:hAnsi="Times New Roman" w:cs="Times New Roman"/>
          <w:sz w:val="24"/>
          <w:szCs w:val="24"/>
        </w:rPr>
        <w:t>B</w:t>
      </w:r>
      <w:r w:rsidRPr="00DD7DE1">
        <w:rPr>
          <w:rFonts w:ascii="Times New Roman" w:hAnsi="Times New Roman" w:cs="Times New Roman"/>
          <w:sz w:val="24"/>
          <w:szCs w:val="24"/>
        </w:rPr>
        <w:t xml:space="preserve">rown </w:t>
      </w:r>
      <w:proofErr w:type="gramStart"/>
      <w:r w:rsidRPr="00DD7DE1">
        <w:rPr>
          <w:rFonts w:ascii="Times New Roman" w:hAnsi="Times New Roman" w:cs="Times New Roman"/>
          <w:sz w:val="24"/>
          <w:szCs w:val="24"/>
        </w:rPr>
        <w:t>students</w:t>
      </w:r>
      <w:r w:rsidR="0027088C" w:rsidRPr="00DD7DE1">
        <w:rPr>
          <w:rFonts w:ascii="Times New Roman" w:hAnsi="Times New Roman" w:cs="Times New Roman"/>
          <w:sz w:val="24"/>
          <w:szCs w:val="24"/>
        </w:rPr>
        <w:t>,</w:t>
      </w:r>
      <w:r w:rsidRPr="00DD7DE1">
        <w:rPr>
          <w:rFonts w:ascii="Times New Roman" w:hAnsi="Times New Roman" w:cs="Times New Roman"/>
          <w:sz w:val="24"/>
          <w:szCs w:val="24"/>
        </w:rPr>
        <w:t xml:space="preserve">  students</w:t>
      </w:r>
      <w:proofErr w:type="gramEnd"/>
      <w:r w:rsidRPr="00DD7DE1">
        <w:rPr>
          <w:rFonts w:ascii="Times New Roman" w:hAnsi="Times New Roman" w:cs="Times New Roman"/>
          <w:sz w:val="24"/>
          <w:szCs w:val="24"/>
        </w:rPr>
        <w:t xml:space="preserve"> </w:t>
      </w:r>
      <w:r w:rsidR="008F5FFB">
        <w:rPr>
          <w:rFonts w:ascii="Times New Roman" w:hAnsi="Times New Roman" w:cs="Times New Roman"/>
          <w:sz w:val="24"/>
          <w:szCs w:val="24"/>
        </w:rPr>
        <w:t>experiencing</w:t>
      </w:r>
      <w:r w:rsidR="008F5FFB" w:rsidRPr="00DD7DE1">
        <w:rPr>
          <w:rFonts w:ascii="Times New Roman" w:hAnsi="Times New Roman" w:cs="Times New Roman"/>
          <w:sz w:val="24"/>
          <w:szCs w:val="24"/>
        </w:rPr>
        <w:t xml:space="preserve"> </w:t>
      </w:r>
      <w:r w:rsidRPr="00DD7DE1">
        <w:rPr>
          <w:rFonts w:ascii="Times New Roman" w:hAnsi="Times New Roman" w:cs="Times New Roman"/>
          <w:sz w:val="24"/>
          <w:szCs w:val="24"/>
        </w:rPr>
        <w:t>poverty</w:t>
      </w:r>
      <w:r w:rsidR="0027088C" w:rsidRPr="00DD7DE1">
        <w:rPr>
          <w:rFonts w:ascii="Times New Roman" w:hAnsi="Times New Roman" w:cs="Times New Roman"/>
          <w:sz w:val="24"/>
          <w:szCs w:val="24"/>
        </w:rPr>
        <w:t>, and MLL</w:t>
      </w:r>
      <w:r w:rsidRPr="00DD7DE1">
        <w:rPr>
          <w:rFonts w:ascii="Times New Roman" w:hAnsi="Times New Roman" w:cs="Times New Roman"/>
          <w:sz w:val="24"/>
          <w:szCs w:val="24"/>
        </w:rPr>
        <w:t xml:space="preserve"> are also overrepresented in emotional and behavioral disabilities, specific learning disabilities, cognitive disabilities, and speech and language impairments (</w:t>
      </w:r>
      <w:r w:rsidR="0027088C" w:rsidRPr="00DD7DE1">
        <w:rPr>
          <w:rFonts w:ascii="Times New Roman" w:hAnsi="Times New Roman" w:cs="Times New Roman"/>
          <w:sz w:val="24"/>
          <w:szCs w:val="24"/>
        </w:rPr>
        <w:t xml:space="preserve">e.g., Devers et al., 2016; </w:t>
      </w:r>
      <w:proofErr w:type="spellStart"/>
      <w:r w:rsidRPr="00DD7DE1">
        <w:rPr>
          <w:rFonts w:ascii="Times New Roman" w:hAnsi="Times New Roman" w:cs="Times New Roman"/>
          <w:sz w:val="24"/>
          <w:szCs w:val="24"/>
        </w:rPr>
        <w:t>Vou</w:t>
      </w:r>
      <w:r w:rsidR="00ED53B1">
        <w:rPr>
          <w:rFonts w:ascii="Times New Roman" w:hAnsi="Times New Roman" w:cs="Times New Roman"/>
          <w:sz w:val="24"/>
          <w:szCs w:val="24"/>
        </w:rPr>
        <w:t>l</w:t>
      </w:r>
      <w:r w:rsidRPr="00DD7DE1">
        <w:rPr>
          <w:rFonts w:ascii="Times New Roman" w:hAnsi="Times New Roman" w:cs="Times New Roman"/>
          <w:sz w:val="24"/>
          <w:szCs w:val="24"/>
        </w:rPr>
        <w:t>garides</w:t>
      </w:r>
      <w:proofErr w:type="spellEnd"/>
      <w:r w:rsidRPr="00DD7DE1">
        <w:rPr>
          <w:rFonts w:ascii="Times New Roman" w:hAnsi="Times New Roman" w:cs="Times New Roman"/>
          <w:sz w:val="24"/>
          <w:szCs w:val="24"/>
        </w:rPr>
        <w:t xml:space="preserve"> et al., 2017)</w:t>
      </w:r>
      <w:r w:rsidR="008E4FCA" w:rsidRPr="00DD7DE1">
        <w:rPr>
          <w:rFonts w:ascii="Times New Roman" w:hAnsi="Times New Roman" w:cs="Times New Roman"/>
          <w:sz w:val="24"/>
          <w:szCs w:val="24"/>
        </w:rPr>
        <w:t>.</w:t>
      </w:r>
      <w:r w:rsidRPr="00DD7DE1">
        <w:rPr>
          <w:rFonts w:ascii="Times New Roman" w:hAnsi="Times New Roman" w:cs="Times New Roman"/>
          <w:sz w:val="24"/>
          <w:szCs w:val="24"/>
        </w:rPr>
        <w:t xml:space="preserve"> </w:t>
      </w:r>
      <w:r w:rsidR="0048450D" w:rsidRPr="00DD7DE1">
        <w:rPr>
          <w:rFonts w:ascii="Times New Roman" w:hAnsi="Times New Roman" w:cs="Times New Roman"/>
          <w:sz w:val="24"/>
          <w:szCs w:val="24"/>
        </w:rPr>
        <w:t>Potential factors contributing to racial and linguistic disproportionality in special education include but are not limited to (a) assessments and identification procedures that fail to distinguish disabilities from developing English language proficiency (</w:t>
      </w:r>
      <w:proofErr w:type="spellStart"/>
      <w:r w:rsidR="0048450D" w:rsidRPr="00DD7DE1">
        <w:rPr>
          <w:rFonts w:ascii="Times New Roman" w:hAnsi="Times New Roman" w:cs="Times New Roman"/>
          <w:sz w:val="24"/>
          <w:szCs w:val="24"/>
        </w:rPr>
        <w:t>Umansky</w:t>
      </w:r>
      <w:proofErr w:type="spellEnd"/>
      <w:r w:rsidR="0048450D" w:rsidRPr="00DD7DE1">
        <w:rPr>
          <w:rFonts w:ascii="Times New Roman" w:hAnsi="Times New Roman" w:cs="Times New Roman"/>
          <w:sz w:val="24"/>
          <w:szCs w:val="24"/>
        </w:rPr>
        <w:t xml:space="preserve"> et al., 2017), (b) implicit bias against marginalized groups, and (c) deficit ideology at the systemic level (Lewis &amp; Diamond, 2015). </w:t>
      </w:r>
    </w:p>
    <w:p w14:paraId="0411A488" w14:textId="3A3467D4" w:rsidR="00CB6EDF" w:rsidRPr="00DD7DE1" w:rsidRDefault="00771FCA" w:rsidP="00824D47">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Exclusionary education policies that marginalize MLL and SWD </w:t>
      </w:r>
      <w:r w:rsidR="008F5FFB">
        <w:rPr>
          <w:rFonts w:ascii="Times New Roman" w:hAnsi="Times New Roman" w:cs="Times New Roman"/>
          <w:sz w:val="24"/>
          <w:szCs w:val="24"/>
        </w:rPr>
        <w:t>have</w:t>
      </w:r>
      <w:r w:rsidR="008F5FFB" w:rsidRPr="00DD7DE1">
        <w:rPr>
          <w:rFonts w:ascii="Times New Roman" w:hAnsi="Times New Roman" w:cs="Times New Roman"/>
          <w:sz w:val="24"/>
          <w:szCs w:val="24"/>
        </w:rPr>
        <w:t xml:space="preserve"> </w:t>
      </w:r>
      <w:r w:rsidR="008F5FFB">
        <w:rPr>
          <w:rFonts w:ascii="Times New Roman" w:hAnsi="Times New Roman" w:cs="Times New Roman"/>
          <w:sz w:val="24"/>
          <w:szCs w:val="24"/>
        </w:rPr>
        <w:t xml:space="preserve">very </w:t>
      </w:r>
      <w:r w:rsidRPr="00DD7DE1">
        <w:rPr>
          <w:rFonts w:ascii="Times New Roman" w:hAnsi="Times New Roman" w:cs="Times New Roman"/>
          <w:sz w:val="24"/>
          <w:szCs w:val="24"/>
        </w:rPr>
        <w:t xml:space="preserve">real material and psychological </w:t>
      </w:r>
      <w:r w:rsidR="008F5FFB">
        <w:rPr>
          <w:rFonts w:ascii="Times New Roman" w:hAnsi="Times New Roman" w:cs="Times New Roman"/>
          <w:sz w:val="24"/>
          <w:szCs w:val="24"/>
        </w:rPr>
        <w:t>implications for</w:t>
      </w:r>
      <w:r w:rsidRPr="00DD7DE1">
        <w:rPr>
          <w:rFonts w:ascii="Times New Roman" w:hAnsi="Times New Roman" w:cs="Times New Roman"/>
          <w:sz w:val="24"/>
          <w:szCs w:val="24"/>
        </w:rPr>
        <w:t xml:space="preserve"> students. </w:t>
      </w:r>
      <w:r w:rsidR="006343D1">
        <w:rPr>
          <w:rFonts w:ascii="Times New Roman" w:hAnsi="Times New Roman" w:cs="Times New Roman"/>
          <w:sz w:val="24"/>
          <w:szCs w:val="24"/>
        </w:rPr>
        <w:t>On one hand, u</w:t>
      </w:r>
      <w:r w:rsidR="001B08C3" w:rsidRPr="00DD7DE1">
        <w:rPr>
          <w:rFonts w:ascii="Times New Roman" w:hAnsi="Times New Roman" w:cs="Times New Roman"/>
          <w:sz w:val="24"/>
          <w:szCs w:val="24"/>
        </w:rPr>
        <w:t xml:space="preserve">nderrepresentation, </w:t>
      </w:r>
      <w:r w:rsidR="001B08C3">
        <w:rPr>
          <w:rFonts w:ascii="Times New Roman" w:hAnsi="Times New Roman" w:cs="Times New Roman"/>
          <w:sz w:val="24"/>
          <w:szCs w:val="24"/>
        </w:rPr>
        <w:t>a situation in which</w:t>
      </w:r>
      <w:r w:rsidR="001B08C3" w:rsidRPr="00DD7DE1">
        <w:rPr>
          <w:rFonts w:ascii="Times New Roman" w:hAnsi="Times New Roman" w:cs="Times New Roman"/>
          <w:sz w:val="24"/>
          <w:szCs w:val="24"/>
        </w:rPr>
        <w:t xml:space="preserve"> students are </w:t>
      </w:r>
      <w:r w:rsidR="001B08C3">
        <w:rPr>
          <w:rFonts w:ascii="Times New Roman" w:hAnsi="Times New Roman" w:cs="Times New Roman"/>
          <w:sz w:val="24"/>
          <w:szCs w:val="24"/>
        </w:rPr>
        <w:t>errantly not provided with</w:t>
      </w:r>
      <w:r w:rsidR="001B08C3" w:rsidRPr="00DD7DE1">
        <w:rPr>
          <w:rFonts w:ascii="Times New Roman" w:hAnsi="Times New Roman" w:cs="Times New Roman"/>
          <w:sz w:val="24"/>
          <w:szCs w:val="24"/>
        </w:rPr>
        <w:t xml:space="preserve"> essential services, can be harmful (</w:t>
      </w:r>
      <w:proofErr w:type="spellStart"/>
      <w:r w:rsidR="001B08C3" w:rsidRPr="00DD7DE1">
        <w:rPr>
          <w:rFonts w:ascii="Times New Roman" w:hAnsi="Times New Roman" w:cs="Times New Roman"/>
          <w:sz w:val="24"/>
          <w:szCs w:val="24"/>
        </w:rPr>
        <w:t>Voulgari</w:t>
      </w:r>
      <w:r w:rsidR="001B08C3">
        <w:rPr>
          <w:rFonts w:ascii="Times New Roman" w:hAnsi="Times New Roman" w:cs="Times New Roman"/>
          <w:sz w:val="24"/>
          <w:szCs w:val="24"/>
        </w:rPr>
        <w:t>d</w:t>
      </w:r>
      <w:r w:rsidR="001B08C3" w:rsidRPr="00DD7DE1">
        <w:rPr>
          <w:rFonts w:ascii="Times New Roman" w:hAnsi="Times New Roman" w:cs="Times New Roman"/>
          <w:sz w:val="24"/>
          <w:szCs w:val="24"/>
        </w:rPr>
        <w:t>es</w:t>
      </w:r>
      <w:proofErr w:type="spellEnd"/>
      <w:r w:rsidR="001B08C3" w:rsidRPr="00DD7DE1">
        <w:rPr>
          <w:rFonts w:ascii="Times New Roman" w:hAnsi="Times New Roman" w:cs="Times New Roman"/>
          <w:sz w:val="24"/>
          <w:szCs w:val="24"/>
        </w:rPr>
        <w:t xml:space="preserve"> &amp; Aylward, 2022). </w:t>
      </w:r>
      <w:r w:rsidR="006343D1">
        <w:rPr>
          <w:rFonts w:ascii="Times New Roman" w:hAnsi="Times New Roman" w:cs="Times New Roman"/>
          <w:sz w:val="24"/>
          <w:szCs w:val="24"/>
        </w:rPr>
        <w:t>On the other hand, i</w:t>
      </w:r>
      <w:r w:rsidR="00F71D34" w:rsidRPr="00DD7DE1">
        <w:rPr>
          <w:rFonts w:ascii="Times New Roman" w:hAnsi="Times New Roman" w:cs="Times New Roman"/>
          <w:sz w:val="24"/>
          <w:szCs w:val="24"/>
        </w:rPr>
        <w:t xml:space="preserve">f a student is misdiagnosed with a disability, </w:t>
      </w:r>
      <w:r w:rsidR="00824A5D" w:rsidRPr="00DD7DE1">
        <w:rPr>
          <w:rFonts w:ascii="Times New Roman" w:hAnsi="Times New Roman" w:cs="Times New Roman"/>
          <w:sz w:val="24"/>
          <w:szCs w:val="24"/>
        </w:rPr>
        <w:t xml:space="preserve">they </w:t>
      </w:r>
      <w:r w:rsidR="00F71D34" w:rsidRPr="00DD7DE1">
        <w:rPr>
          <w:rFonts w:ascii="Times New Roman" w:hAnsi="Times New Roman" w:cs="Times New Roman"/>
          <w:sz w:val="24"/>
          <w:szCs w:val="24"/>
        </w:rPr>
        <w:t xml:space="preserve">may be placed in </w:t>
      </w:r>
      <w:r w:rsidR="00F92113" w:rsidRPr="00DD7DE1">
        <w:rPr>
          <w:rFonts w:ascii="Times New Roman" w:hAnsi="Times New Roman" w:cs="Times New Roman"/>
          <w:sz w:val="24"/>
          <w:szCs w:val="24"/>
        </w:rPr>
        <w:t xml:space="preserve">inappropriate </w:t>
      </w:r>
      <w:r w:rsidR="00F71D34" w:rsidRPr="00DD7DE1">
        <w:rPr>
          <w:rFonts w:ascii="Times New Roman" w:hAnsi="Times New Roman" w:cs="Times New Roman"/>
          <w:sz w:val="24"/>
          <w:szCs w:val="24"/>
        </w:rPr>
        <w:t>educational setting</w:t>
      </w:r>
      <w:r w:rsidR="00F92113" w:rsidRPr="00DD7DE1">
        <w:rPr>
          <w:rFonts w:ascii="Times New Roman" w:hAnsi="Times New Roman" w:cs="Times New Roman"/>
          <w:sz w:val="24"/>
          <w:szCs w:val="24"/>
        </w:rPr>
        <w:t>s</w:t>
      </w:r>
      <w:r w:rsidR="00F71D34" w:rsidRPr="00DD7DE1">
        <w:rPr>
          <w:rFonts w:ascii="Times New Roman" w:hAnsi="Times New Roman" w:cs="Times New Roman"/>
          <w:sz w:val="24"/>
          <w:szCs w:val="24"/>
        </w:rPr>
        <w:t>, receive instruction</w:t>
      </w:r>
      <w:r w:rsidR="00F92113" w:rsidRPr="00DD7DE1">
        <w:rPr>
          <w:rFonts w:ascii="Times New Roman" w:hAnsi="Times New Roman" w:cs="Times New Roman"/>
          <w:sz w:val="24"/>
          <w:szCs w:val="24"/>
        </w:rPr>
        <w:t xml:space="preserve"> that do not match their education needs</w:t>
      </w:r>
      <w:r w:rsidR="00F71D34" w:rsidRPr="00DD7DE1">
        <w:rPr>
          <w:rFonts w:ascii="Times New Roman" w:hAnsi="Times New Roman" w:cs="Times New Roman"/>
          <w:sz w:val="24"/>
          <w:szCs w:val="24"/>
        </w:rPr>
        <w:t xml:space="preserve">, and </w:t>
      </w:r>
      <w:r w:rsidR="008F5FFB">
        <w:rPr>
          <w:rFonts w:ascii="Times New Roman" w:hAnsi="Times New Roman" w:cs="Times New Roman"/>
          <w:sz w:val="24"/>
          <w:szCs w:val="24"/>
        </w:rPr>
        <w:t>experience</w:t>
      </w:r>
      <w:r w:rsidR="00F71D34" w:rsidRPr="00DD7DE1">
        <w:rPr>
          <w:rFonts w:ascii="Times New Roman" w:hAnsi="Times New Roman" w:cs="Times New Roman"/>
          <w:sz w:val="24"/>
          <w:szCs w:val="24"/>
        </w:rPr>
        <w:t xml:space="preserve"> emotional</w:t>
      </w:r>
      <w:r w:rsidR="008F5FFB">
        <w:rPr>
          <w:rFonts w:ascii="Times New Roman" w:hAnsi="Times New Roman" w:cs="Times New Roman"/>
          <w:sz w:val="24"/>
          <w:szCs w:val="24"/>
        </w:rPr>
        <w:t xml:space="preserve"> harm</w:t>
      </w:r>
      <w:r w:rsidR="00EF7FCD" w:rsidRPr="00DD7DE1">
        <w:rPr>
          <w:rFonts w:ascii="Times New Roman" w:hAnsi="Times New Roman" w:cs="Times New Roman"/>
          <w:sz w:val="24"/>
          <w:szCs w:val="24"/>
        </w:rPr>
        <w:t xml:space="preserve"> (Agran et al., 2020; Raj, 2016)</w:t>
      </w:r>
      <w:r w:rsidR="00F71D34" w:rsidRPr="00DD7DE1">
        <w:rPr>
          <w:rFonts w:ascii="Times New Roman" w:hAnsi="Times New Roman" w:cs="Times New Roman"/>
          <w:sz w:val="24"/>
          <w:szCs w:val="24"/>
        </w:rPr>
        <w:t xml:space="preserve">. </w:t>
      </w:r>
      <w:r w:rsidR="00824A5D" w:rsidRPr="00DD7DE1">
        <w:rPr>
          <w:rFonts w:ascii="Times New Roman" w:hAnsi="Times New Roman" w:cs="Times New Roman"/>
          <w:sz w:val="24"/>
          <w:szCs w:val="24"/>
        </w:rPr>
        <w:t>S</w:t>
      </w:r>
      <w:r w:rsidR="00F71D34" w:rsidRPr="00DD7DE1">
        <w:rPr>
          <w:rFonts w:ascii="Times New Roman" w:hAnsi="Times New Roman" w:cs="Times New Roman"/>
          <w:sz w:val="24"/>
          <w:szCs w:val="24"/>
        </w:rPr>
        <w:t xml:space="preserve">tudents of color are </w:t>
      </w:r>
      <w:r w:rsidR="00C664B7" w:rsidRPr="00DD7DE1">
        <w:rPr>
          <w:rFonts w:ascii="Times New Roman" w:hAnsi="Times New Roman" w:cs="Times New Roman"/>
          <w:sz w:val="24"/>
          <w:szCs w:val="24"/>
        </w:rPr>
        <w:t xml:space="preserve">more likely to be </w:t>
      </w:r>
      <w:r w:rsidR="00F71D34" w:rsidRPr="00DD7DE1">
        <w:rPr>
          <w:rFonts w:ascii="Times New Roman" w:hAnsi="Times New Roman" w:cs="Times New Roman"/>
          <w:sz w:val="24"/>
          <w:szCs w:val="24"/>
        </w:rPr>
        <w:t>incorrectly identified</w:t>
      </w:r>
      <w:r w:rsidR="008F5FFB">
        <w:rPr>
          <w:rFonts w:ascii="Times New Roman" w:hAnsi="Times New Roman" w:cs="Times New Roman"/>
          <w:sz w:val="24"/>
          <w:szCs w:val="24"/>
        </w:rPr>
        <w:t xml:space="preserve"> and</w:t>
      </w:r>
      <w:r w:rsidR="005D6340">
        <w:rPr>
          <w:rFonts w:ascii="Times New Roman" w:hAnsi="Times New Roman" w:cs="Times New Roman"/>
          <w:sz w:val="24"/>
          <w:szCs w:val="24"/>
        </w:rPr>
        <w:t>,</w:t>
      </w:r>
      <w:r w:rsidR="008F5FFB">
        <w:rPr>
          <w:rFonts w:ascii="Times New Roman" w:hAnsi="Times New Roman" w:cs="Times New Roman"/>
          <w:sz w:val="24"/>
          <w:szCs w:val="24"/>
        </w:rPr>
        <w:t xml:space="preserve"> subsequently</w:t>
      </w:r>
      <w:r w:rsidR="005D6340">
        <w:rPr>
          <w:rFonts w:ascii="Times New Roman" w:hAnsi="Times New Roman" w:cs="Times New Roman"/>
          <w:sz w:val="24"/>
          <w:szCs w:val="24"/>
        </w:rPr>
        <w:t>,</w:t>
      </w:r>
      <w:r w:rsidR="008F5FFB">
        <w:rPr>
          <w:rFonts w:ascii="Times New Roman" w:hAnsi="Times New Roman" w:cs="Times New Roman"/>
          <w:sz w:val="24"/>
          <w:szCs w:val="24"/>
        </w:rPr>
        <w:t xml:space="preserve"> may be</w:t>
      </w:r>
      <w:r w:rsidR="00F71D34" w:rsidRPr="00DD7DE1">
        <w:rPr>
          <w:rFonts w:ascii="Times New Roman" w:hAnsi="Times New Roman" w:cs="Times New Roman"/>
          <w:sz w:val="24"/>
          <w:szCs w:val="24"/>
        </w:rPr>
        <w:t xml:space="preserve"> placed in restrictive</w:t>
      </w:r>
      <w:r w:rsidR="00C664B7" w:rsidRPr="00DD7DE1">
        <w:rPr>
          <w:rFonts w:ascii="Times New Roman" w:hAnsi="Times New Roman" w:cs="Times New Roman"/>
          <w:sz w:val="24"/>
          <w:szCs w:val="24"/>
        </w:rPr>
        <w:t xml:space="preserve"> and often </w:t>
      </w:r>
      <w:r w:rsidR="00C664B7" w:rsidRPr="00DD7DE1">
        <w:rPr>
          <w:rFonts w:ascii="Times New Roman" w:hAnsi="Times New Roman" w:cs="Times New Roman"/>
          <w:sz w:val="24"/>
          <w:szCs w:val="24"/>
        </w:rPr>
        <w:lastRenderedPageBreak/>
        <w:t>segregated</w:t>
      </w:r>
      <w:r w:rsidR="00F71D34" w:rsidRPr="00DD7DE1">
        <w:rPr>
          <w:rFonts w:ascii="Times New Roman" w:hAnsi="Times New Roman" w:cs="Times New Roman"/>
          <w:sz w:val="24"/>
          <w:szCs w:val="24"/>
        </w:rPr>
        <w:t xml:space="preserve"> environments, and denied access to general education (</w:t>
      </w:r>
      <w:proofErr w:type="spellStart"/>
      <w:r w:rsidR="00F71D34" w:rsidRPr="00DD7DE1">
        <w:rPr>
          <w:rFonts w:ascii="Times New Roman" w:hAnsi="Times New Roman" w:cs="Times New Roman"/>
          <w:sz w:val="24"/>
          <w:szCs w:val="24"/>
        </w:rPr>
        <w:t>Dever</w:t>
      </w:r>
      <w:proofErr w:type="spellEnd"/>
      <w:r w:rsidR="00F71D34" w:rsidRPr="00DD7DE1">
        <w:rPr>
          <w:rFonts w:ascii="Times New Roman" w:hAnsi="Times New Roman" w:cs="Times New Roman"/>
          <w:sz w:val="24"/>
          <w:szCs w:val="24"/>
        </w:rPr>
        <w:t xml:space="preserve"> et al., 2016). </w:t>
      </w:r>
      <w:r w:rsidR="00824A5D" w:rsidRPr="00DD7DE1">
        <w:rPr>
          <w:rFonts w:ascii="Times New Roman" w:hAnsi="Times New Roman" w:cs="Times New Roman"/>
          <w:sz w:val="24"/>
          <w:szCs w:val="24"/>
        </w:rPr>
        <w:t>T</w:t>
      </w:r>
      <w:r w:rsidR="00F71D34" w:rsidRPr="00DD7DE1">
        <w:rPr>
          <w:rFonts w:ascii="Times New Roman" w:hAnsi="Times New Roman" w:cs="Times New Roman"/>
          <w:sz w:val="24"/>
          <w:szCs w:val="24"/>
        </w:rPr>
        <w:t xml:space="preserve">he restrictive placements </w:t>
      </w:r>
      <w:r w:rsidR="008E4FCA" w:rsidRPr="00DD7DE1">
        <w:rPr>
          <w:rFonts w:ascii="Times New Roman" w:hAnsi="Times New Roman" w:cs="Times New Roman"/>
          <w:sz w:val="24"/>
          <w:szCs w:val="24"/>
        </w:rPr>
        <w:t>resulting from</w:t>
      </w:r>
      <w:r w:rsidR="00F71D34" w:rsidRPr="00DD7DE1">
        <w:rPr>
          <w:rFonts w:ascii="Times New Roman" w:hAnsi="Times New Roman" w:cs="Times New Roman"/>
          <w:sz w:val="24"/>
          <w:szCs w:val="24"/>
        </w:rPr>
        <w:t xml:space="preserve"> </w:t>
      </w:r>
      <w:r w:rsidR="008E4FCA" w:rsidRPr="00DD7DE1">
        <w:rPr>
          <w:rFonts w:ascii="Times New Roman" w:hAnsi="Times New Roman" w:cs="Times New Roman"/>
          <w:sz w:val="24"/>
          <w:szCs w:val="24"/>
        </w:rPr>
        <w:t>identification in</w:t>
      </w:r>
      <w:r w:rsidR="00F71D34" w:rsidRPr="00DD7DE1">
        <w:rPr>
          <w:rFonts w:ascii="Times New Roman" w:hAnsi="Times New Roman" w:cs="Times New Roman"/>
          <w:sz w:val="24"/>
          <w:szCs w:val="24"/>
        </w:rPr>
        <w:t xml:space="preserve"> </w:t>
      </w:r>
      <w:r w:rsidR="002C68A6" w:rsidRPr="00DD7DE1">
        <w:rPr>
          <w:rFonts w:ascii="Times New Roman" w:hAnsi="Times New Roman" w:cs="Times New Roman"/>
          <w:sz w:val="24"/>
          <w:szCs w:val="24"/>
        </w:rPr>
        <w:t>certain</w:t>
      </w:r>
      <w:r w:rsidR="008E4FCA" w:rsidRPr="00DD7DE1">
        <w:rPr>
          <w:rFonts w:ascii="Times New Roman" w:hAnsi="Times New Roman" w:cs="Times New Roman"/>
          <w:sz w:val="24"/>
          <w:szCs w:val="24"/>
        </w:rPr>
        <w:t xml:space="preserve"> disability </w:t>
      </w:r>
      <w:r w:rsidR="00F71D34" w:rsidRPr="00DD7DE1">
        <w:rPr>
          <w:rFonts w:ascii="Times New Roman" w:hAnsi="Times New Roman" w:cs="Times New Roman"/>
          <w:sz w:val="24"/>
          <w:szCs w:val="24"/>
        </w:rPr>
        <w:t>categories could be emotionally damaging or have implications</w:t>
      </w:r>
      <w:r w:rsidR="002C68A6" w:rsidRPr="00DD7DE1">
        <w:rPr>
          <w:rFonts w:ascii="Times New Roman" w:hAnsi="Times New Roman" w:cs="Times New Roman"/>
          <w:sz w:val="24"/>
          <w:szCs w:val="24"/>
        </w:rPr>
        <w:t xml:space="preserve"> for future opportunities</w:t>
      </w:r>
      <w:r w:rsidR="005D6340">
        <w:rPr>
          <w:rFonts w:ascii="Times New Roman" w:hAnsi="Times New Roman" w:cs="Times New Roman"/>
          <w:sz w:val="24"/>
          <w:szCs w:val="24"/>
        </w:rPr>
        <w:t>,</w:t>
      </w:r>
      <w:r w:rsidR="002C68A6" w:rsidRPr="00DD7DE1">
        <w:rPr>
          <w:rFonts w:ascii="Times New Roman" w:hAnsi="Times New Roman" w:cs="Times New Roman"/>
          <w:sz w:val="24"/>
          <w:szCs w:val="24"/>
        </w:rPr>
        <w:t xml:space="preserve"> such as college entrance</w:t>
      </w:r>
      <w:r w:rsidR="00F71D34" w:rsidRPr="00DD7DE1">
        <w:rPr>
          <w:rFonts w:ascii="Times New Roman" w:hAnsi="Times New Roman" w:cs="Times New Roman"/>
          <w:sz w:val="24"/>
          <w:szCs w:val="24"/>
        </w:rPr>
        <w:t>.</w:t>
      </w:r>
      <w:r w:rsidR="001D3938" w:rsidRPr="00DD7DE1">
        <w:rPr>
          <w:rFonts w:ascii="Times New Roman" w:hAnsi="Times New Roman" w:cs="Times New Roman"/>
          <w:sz w:val="24"/>
          <w:szCs w:val="24"/>
        </w:rPr>
        <w:t xml:space="preserve"> </w:t>
      </w:r>
      <w:r w:rsidR="008E4FCA" w:rsidRPr="00DD7DE1">
        <w:rPr>
          <w:rFonts w:ascii="Times New Roman" w:hAnsi="Times New Roman" w:cs="Times New Roman"/>
          <w:sz w:val="24"/>
          <w:szCs w:val="24"/>
        </w:rPr>
        <w:t>SWD</w:t>
      </w:r>
      <w:r w:rsidR="002C68A6" w:rsidRPr="00DD7DE1">
        <w:rPr>
          <w:rFonts w:ascii="Times New Roman" w:hAnsi="Times New Roman" w:cs="Times New Roman"/>
          <w:sz w:val="24"/>
          <w:szCs w:val="24"/>
        </w:rPr>
        <w:t>, especially students with emotional disturbance,</w:t>
      </w:r>
      <w:r w:rsidR="008E4FCA" w:rsidRPr="00DD7DE1">
        <w:rPr>
          <w:rFonts w:ascii="Times New Roman" w:hAnsi="Times New Roman" w:cs="Times New Roman"/>
          <w:sz w:val="24"/>
          <w:szCs w:val="24"/>
        </w:rPr>
        <w:t xml:space="preserve"> </w:t>
      </w:r>
      <w:r w:rsidR="00785298" w:rsidRPr="00DD7DE1">
        <w:rPr>
          <w:rFonts w:ascii="Times New Roman" w:hAnsi="Times New Roman" w:cs="Times New Roman"/>
          <w:sz w:val="24"/>
          <w:szCs w:val="24"/>
        </w:rPr>
        <w:t>are</w:t>
      </w:r>
      <w:r w:rsidR="008E4FCA" w:rsidRPr="00DD7DE1">
        <w:rPr>
          <w:rFonts w:ascii="Times New Roman" w:hAnsi="Times New Roman" w:cs="Times New Roman"/>
          <w:sz w:val="24"/>
          <w:szCs w:val="24"/>
        </w:rPr>
        <w:t xml:space="preserve"> </w:t>
      </w:r>
      <w:r w:rsidR="00F469B3" w:rsidRPr="00DD7DE1">
        <w:rPr>
          <w:rFonts w:ascii="Times New Roman" w:hAnsi="Times New Roman" w:cs="Times New Roman"/>
          <w:sz w:val="24"/>
          <w:szCs w:val="24"/>
        </w:rPr>
        <w:t>over</w:t>
      </w:r>
      <w:r w:rsidR="008E4FCA" w:rsidRPr="00DD7DE1">
        <w:rPr>
          <w:rFonts w:ascii="Times New Roman" w:hAnsi="Times New Roman" w:cs="Times New Roman"/>
          <w:sz w:val="24"/>
          <w:szCs w:val="24"/>
        </w:rPr>
        <w:t>represented in</w:t>
      </w:r>
      <w:r w:rsidR="005D6340">
        <w:rPr>
          <w:rFonts w:ascii="Times New Roman" w:hAnsi="Times New Roman" w:cs="Times New Roman"/>
          <w:sz w:val="24"/>
          <w:szCs w:val="24"/>
        </w:rPr>
        <w:t xml:space="preserve"> the</w:t>
      </w:r>
      <w:r w:rsidR="008E4FCA" w:rsidRPr="00DD7DE1">
        <w:rPr>
          <w:rFonts w:ascii="Times New Roman" w:hAnsi="Times New Roman" w:cs="Times New Roman"/>
          <w:sz w:val="24"/>
          <w:szCs w:val="24"/>
        </w:rPr>
        <w:t xml:space="preserve"> correctional system</w:t>
      </w:r>
      <w:r w:rsidR="002C68A6" w:rsidRPr="00DD7DE1">
        <w:rPr>
          <w:rFonts w:ascii="Times New Roman" w:hAnsi="Times New Roman" w:cs="Times New Roman"/>
          <w:sz w:val="24"/>
          <w:szCs w:val="24"/>
        </w:rPr>
        <w:t xml:space="preserve"> </w:t>
      </w:r>
      <w:r w:rsidR="001D3938" w:rsidRPr="00DD7DE1">
        <w:rPr>
          <w:rFonts w:ascii="Times New Roman" w:hAnsi="Times New Roman" w:cs="Times New Roman"/>
          <w:sz w:val="24"/>
          <w:szCs w:val="24"/>
        </w:rPr>
        <w:t>(Rutherford et al.,</w:t>
      </w:r>
      <w:r w:rsidR="001F358B" w:rsidRPr="00DD7DE1">
        <w:rPr>
          <w:rFonts w:ascii="Times New Roman" w:hAnsi="Times New Roman" w:cs="Times New Roman"/>
          <w:sz w:val="24"/>
          <w:szCs w:val="24"/>
        </w:rPr>
        <w:t xml:space="preserve"> </w:t>
      </w:r>
      <w:r w:rsidR="003C792D" w:rsidRPr="00DD7DE1">
        <w:rPr>
          <w:rFonts w:ascii="Times New Roman" w:hAnsi="Times New Roman" w:cs="Times New Roman"/>
          <w:sz w:val="24"/>
          <w:szCs w:val="24"/>
        </w:rPr>
        <w:t>2002</w:t>
      </w:r>
      <w:r w:rsidR="001D3938" w:rsidRPr="00DD7DE1">
        <w:rPr>
          <w:rFonts w:ascii="Times New Roman" w:hAnsi="Times New Roman" w:cs="Times New Roman"/>
          <w:sz w:val="24"/>
          <w:szCs w:val="24"/>
        </w:rPr>
        <w:t>)</w:t>
      </w:r>
      <w:r w:rsidR="008E4FCA" w:rsidRPr="00DD7DE1">
        <w:rPr>
          <w:rFonts w:ascii="Times New Roman" w:hAnsi="Times New Roman" w:cs="Times New Roman"/>
          <w:sz w:val="24"/>
          <w:szCs w:val="24"/>
        </w:rPr>
        <w:t xml:space="preserve">. Thus, </w:t>
      </w:r>
      <w:r w:rsidR="00F469B3" w:rsidRPr="00DD7DE1">
        <w:rPr>
          <w:rFonts w:ascii="Times New Roman" w:hAnsi="Times New Roman" w:cs="Times New Roman"/>
          <w:sz w:val="24"/>
          <w:szCs w:val="24"/>
        </w:rPr>
        <w:t>over-</w:t>
      </w:r>
      <w:r w:rsidR="002C68A6" w:rsidRPr="00DD7DE1">
        <w:rPr>
          <w:rFonts w:ascii="Times New Roman" w:hAnsi="Times New Roman" w:cs="Times New Roman"/>
          <w:sz w:val="24"/>
          <w:szCs w:val="24"/>
        </w:rPr>
        <w:t>identification</w:t>
      </w:r>
      <w:r w:rsidR="008E4FCA" w:rsidRPr="00DD7DE1">
        <w:rPr>
          <w:rFonts w:ascii="Times New Roman" w:hAnsi="Times New Roman" w:cs="Times New Roman"/>
          <w:sz w:val="24"/>
          <w:szCs w:val="24"/>
        </w:rPr>
        <w:t xml:space="preserve"> may also contribute to the school-to-prison pipeline (Kim et al., 2010).</w:t>
      </w:r>
      <w:r w:rsidR="00F71D34" w:rsidRPr="00DD7DE1">
        <w:rPr>
          <w:rFonts w:ascii="Times New Roman" w:hAnsi="Times New Roman" w:cs="Times New Roman"/>
          <w:sz w:val="24"/>
          <w:szCs w:val="24"/>
        </w:rPr>
        <w:t xml:space="preserve"> </w:t>
      </w:r>
    </w:p>
    <w:p w14:paraId="692819E9" w14:textId="26884C63" w:rsidR="00E179E9" w:rsidRPr="00DD7DE1" w:rsidRDefault="00771FCA"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MLL </w:t>
      </w:r>
      <w:r w:rsidR="0048450D" w:rsidRPr="00DD7DE1">
        <w:rPr>
          <w:rFonts w:ascii="Times New Roman" w:hAnsi="Times New Roman" w:cs="Times New Roman"/>
          <w:sz w:val="24"/>
          <w:szCs w:val="24"/>
        </w:rPr>
        <w:t>and SWD</w:t>
      </w:r>
      <w:r w:rsidR="00E179E9" w:rsidRPr="00DD7DE1">
        <w:rPr>
          <w:rFonts w:ascii="Times New Roman" w:hAnsi="Times New Roman" w:cs="Times New Roman"/>
          <w:sz w:val="24"/>
          <w:szCs w:val="24"/>
        </w:rPr>
        <w:t xml:space="preserve"> oppression </w:t>
      </w:r>
      <w:r w:rsidR="001F358B" w:rsidRPr="00DD7DE1">
        <w:rPr>
          <w:rFonts w:ascii="Times New Roman" w:hAnsi="Times New Roman" w:cs="Times New Roman"/>
          <w:sz w:val="24"/>
          <w:szCs w:val="24"/>
        </w:rPr>
        <w:t xml:space="preserve">comes </w:t>
      </w:r>
      <w:r w:rsidR="00E179E9" w:rsidRPr="00DD7DE1">
        <w:rPr>
          <w:rFonts w:ascii="Times New Roman" w:hAnsi="Times New Roman" w:cs="Times New Roman"/>
          <w:sz w:val="24"/>
          <w:szCs w:val="24"/>
        </w:rPr>
        <w:t>not only from structural inequalities within the education system but also from erasure or devaluation in Western, positivist research tradition</w:t>
      </w:r>
      <w:r w:rsidR="00E97F0A" w:rsidRPr="00DD7DE1">
        <w:rPr>
          <w:rFonts w:ascii="Times New Roman" w:hAnsi="Times New Roman" w:cs="Times New Roman"/>
          <w:sz w:val="24"/>
          <w:szCs w:val="24"/>
        </w:rPr>
        <w:t>s</w:t>
      </w:r>
      <w:r w:rsidR="00E179E9" w:rsidRPr="00DD7DE1">
        <w:rPr>
          <w:rFonts w:ascii="Times New Roman" w:hAnsi="Times New Roman" w:cs="Times New Roman"/>
          <w:sz w:val="24"/>
          <w:szCs w:val="24"/>
        </w:rPr>
        <w:t xml:space="preserve"> and methodologies</w:t>
      </w:r>
      <w:r w:rsidR="00E97F0A" w:rsidRPr="00DD7DE1">
        <w:rPr>
          <w:rFonts w:ascii="Times New Roman" w:hAnsi="Times New Roman" w:cs="Times New Roman"/>
          <w:sz w:val="24"/>
          <w:szCs w:val="24"/>
        </w:rPr>
        <w:t xml:space="preserve"> (Kauffman et al., 2018)</w:t>
      </w:r>
      <w:r w:rsidR="00E179E9" w:rsidRPr="00DD7DE1">
        <w:rPr>
          <w:rFonts w:ascii="Times New Roman" w:hAnsi="Times New Roman" w:cs="Times New Roman"/>
          <w:sz w:val="24"/>
          <w:szCs w:val="24"/>
        </w:rPr>
        <w:t xml:space="preserve">. </w:t>
      </w:r>
      <w:r w:rsidR="00E97F0A" w:rsidRPr="00DD7DE1">
        <w:rPr>
          <w:rFonts w:ascii="Times New Roman" w:hAnsi="Times New Roman" w:cs="Times New Roman"/>
          <w:sz w:val="24"/>
          <w:szCs w:val="24"/>
        </w:rPr>
        <w:t>These research approaches</w:t>
      </w:r>
      <w:r w:rsidR="00E179E9" w:rsidRPr="00DD7DE1">
        <w:rPr>
          <w:rFonts w:ascii="Times New Roman" w:hAnsi="Times New Roman" w:cs="Times New Roman"/>
          <w:sz w:val="24"/>
          <w:szCs w:val="24"/>
        </w:rPr>
        <w:t xml:space="preserve"> often position White, middle- and high-income students and their communities as the norm and hold all other populations accountable for failing to attain the same academic or socioeconomic standards. </w:t>
      </w:r>
      <w:r w:rsidR="00E97F0A" w:rsidRPr="00DD7DE1">
        <w:rPr>
          <w:rFonts w:ascii="Times New Roman" w:hAnsi="Times New Roman" w:cs="Times New Roman"/>
          <w:sz w:val="24"/>
          <w:szCs w:val="24"/>
        </w:rPr>
        <w:t xml:space="preserve">As a result, </w:t>
      </w:r>
      <w:r w:rsidR="00283982">
        <w:rPr>
          <w:rFonts w:ascii="Times New Roman" w:hAnsi="Times New Roman" w:cs="Times New Roman"/>
          <w:sz w:val="24"/>
          <w:szCs w:val="24"/>
        </w:rPr>
        <w:t>“</w:t>
      </w:r>
      <w:r w:rsidR="00E97F0A" w:rsidRPr="00DD7DE1">
        <w:rPr>
          <w:rFonts w:ascii="Times New Roman" w:hAnsi="Times New Roman" w:cs="Times New Roman"/>
          <w:sz w:val="24"/>
          <w:szCs w:val="24"/>
        </w:rPr>
        <w:t>m</w:t>
      </w:r>
      <w:r w:rsidR="00E179E9" w:rsidRPr="00DD7DE1">
        <w:rPr>
          <w:rFonts w:ascii="Times New Roman" w:hAnsi="Times New Roman" w:cs="Times New Roman"/>
          <w:sz w:val="24"/>
          <w:szCs w:val="24"/>
        </w:rPr>
        <w:t>ultilingual</w:t>
      </w:r>
      <w:r w:rsidR="00283982">
        <w:rPr>
          <w:rFonts w:ascii="Times New Roman" w:hAnsi="Times New Roman" w:cs="Times New Roman"/>
          <w:sz w:val="24"/>
          <w:szCs w:val="24"/>
        </w:rPr>
        <w:t>”</w:t>
      </w:r>
      <w:r w:rsidR="00E179E9" w:rsidRPr="00DD7DE1">
        <w:rPr>
          <w:rFonts w:ascii="Times New Roman" w:hAnsi="Times New Roman" w:cs="Times New Roman"/>
          <w:sz w:val="24"/>
          <w:szCs w:val="24"/>
        </w:rPr>
        <w:t xml:space="preserve"> and </w:t>
      </w:r>
      <w:r w:rsidR="00283982">
        <w:rPr>
          <w:rFonts w:ascii="Times New Roman" w:hAnsi="Times New Roman" w:cs="Times New Roman"/>
          <w:sz w:val="24"/>
          <w:szCs w:val="24"/>
        </w:rPr>
        <w:t>“</w:t>
      </w:r>
      <w:r w:rsidR="00E179E9" w:rsidRPr="00DD7DE1">
        <w:rPr>
          <w:rFonts w:ascii="Times New Roman" w:hAnsi="Times New Roman" w:cs="Times New Roman"/>
          <w:sz w:val="24"/>
          <w:szCs w:val="24"/>
        </w:rPr>
        <w:t>disabled</w:t>
      </w:r>
      <w:r w:rsidR="00283982">
        <w:rPr>
          <w:rFonts w:ascii="Times New Roman" w:hAnsi="Times New Roman" w:cs="Times New Roman"/>
          <w:sz w:val="24"/>
          <w:szCs w:val="24"/>
        </w:rPr>
        <w:t>”</w:t>
      </w:r>
      <w:r w:rsidR="00E179E9" w:rsidRPr="00DD7DE1">
        <w:rPr>
          <w:rFonts w:ascii="Times New Roman" w:hAnsi="Times New Roman" w:cs="Times New Roman"/>
          <w:sz w:val="24"/>
          <w:szCs w:val="24"/>
        </w:rPr>
        <w:t xml:space="preserve"> have become synonymous with problematic</w:t>
      </w:r>
      <w:r w:rsidR="00E97F0A" w:rsidRPr="00DD7DE1">
        <w:rPr>
          <w:rFonts w:ascii="Times New Roman" w:hAnsi="Times New Roman" w:cs="Times New Roman"/>
          <w:sz w:val="24"/>
          <w:szCs w:val="24"/>
        </w:rPr>
        <w:t>, at risk,</w:t>
      </w:r>
      <w:r w:rsidR="00E179E9" w:rsidRPr="00DD7DE1">
        <w:rPr>
          <w:rFonts w:ascii="Times New Roman" w:hAnsi="Times New Roman" w:cs="Times New Roman"/>
          <w:sz w:val="24"/>
          <w:szCs w:val="24"/>
        </w:rPr>
        <w:t xml:space="preserve"> and in need of intervention</w:t>
      </w:r>
      <w:r w:rsidR="00631324" w:rsidRPr="00DD7DE1">
        <w:rPr>
          <w:rFonts w:ascii="Times New Roman" w:hAnsi="Times New Roman" w:cs="Times New Roman"/>
          <w:sz w:val="24"/>
          <w:szCs w:val="24"/>
        </w:rPr>
        <w:t xml:space="preserve"> (Patel, 2015)</w:t>
      </w:r>
      <w:r w:rsidR="00824139" w:rsidRPr="00DD7DE1">
        <w:rPr>
          <w:rFonts w:ascii="Times New Roman" w:hAnsi="Times New Roman" w:cs="Times New Roman"/>
          <w:sz w:val="24"/>
          <w:szCs w:val="24"/>
        </w:rPr>
        <w:t xml:space="preserve">. </w:t>
      </w:r>
      <w:bookmarkStart w:id="1" w:name="_Hlk149920485"/>
      <w:r w:rsidR="00E179E9" w:rsidRPr="00DD7DE1">
        <w:rPr>
          <w:rFonts w:ascii="Times New Roman" w:hAnsi="Times New Roman" w:cs="Times New Roman"/>
          <w:sz w:val="24"/>
          <w:szCs w:val="24"/>
        </w:rPr>
        <w:t xml:space="preserve">Instead of </w:t>
      </w:r>
      <w:r w:rsidR="00E97F0A" w:rsidRPr="00DD7DE1">
        <w:rPr>
          <w:rFonts w:ascii="Times New Roman" w:hAnsi="Times New Roman" w:cs="Times New Roman"/>
          <w:sz w:val="24"/>
          <w:szCs w:val="24"/>
        </w:rPr>
        <w:t>addressing</w:t>
      </w:r>
      <w:r w:rsidR="00E179E9" w:rsidRPr="00DD7DE1">
        <w:rPr>
          <w:rFonts w:ascii="Times New Roman" w:hAnsi="Times New Roman" w:cs="Times New Roman"/>
          <w:sz w:val="24"/>
          <w:szCs w:val="24"/>
        </w:rPr>
        <w:t xml:space="preserve"> the social dysfunctions that </w:t>
      </w:r>
      <w:r w:rsidR="009B5CED" w:rsidRPr="00DD7DE1">
        <w:rPr>
          <w:rFonts w:ascii="Times New Roman" w:hAnsi="Times New Roman" w:cs="Times New Roman"/>
          <w:sz w:val="24"/>
          <w:szCs w:val="24"/>
        </w:rPr>
        <w:t xml:space="preserve">positioned MLL and SWD on the lower strata of achievement, </w:t>
      </w:r>
      <w:r w:rsidR="00910EEA" w:rsidRPr="00DD7DE1">
        <w:rPr>
          <w:rFonts w:ascii="Times New Roman" w:hAnsi="Times New Roman" w:cs="Times New Roman"/>
          <w:sz w:val="24"/>
          <w:szCs w:val="24"/>
        </w:rPr>
        <w:t xml:space="preserve">some </w:t>
      </w:r>
      <w:r w:rsidR="009B5CED" w:rsidRPr="00DD7DE1">
        <w:rPr>
          <w:rFonts w:ascii="Times New Roman" w:hAnsi="Times New Roman" w:cs="Times New Roman"/>
          <w:sz w:val="24"/>
          <w:szCs w:val="24"/>
        </w:rPr>
        <w:t>research</w:t>
      </w:r>
      <w:r w:rsidR="00E97F0A" w:rsidRPr="00DD7DE1">
        <w:rPr>
          <w:rFonts w:ascii="Times New Roman" w:hAnsi="Times New Roman" w:cs="Times New Roman"/>
          <w:sz w:val="24"/>
          <w:szCs w:val="24"/>
        </w:rPr>
        <w:t xml:space="preserve"> focused on short-term interventions that provide experiences that mimic those of affluent, White, monolingual students without disabilities</w:t>
      </w:r>
      <w:r w:rsidR="00910EEA" w:rsidRPr="00DD7DE1">
        <w:rPr>
          <w:rFonts w:ascii="Times New Roman" w:hAnsi="Times New Roman" w:cs="Times New Roman"/>
          <w:sz w:val="24"/>
          <w:szCs w:val="24"/>
        </w:rPr>
        <w:t>; in doing so, research</w:t>
      </w:r>
      <w:r w:rsidR="005C13BD" w:rsidRPr="00DD7DE1">
        <w:rPr>
          <w:rFonts w:ascii="Times New Roman" w:hAnsi="Times New Roman" w:cs="Times New Roman"/>
          <w:sz w:val="24"/>
          <w:szCs w:val="24"/>
        </w:rPr>
        <w:t xml:space="preserve"> becomes complicit in societal and institutional efforts to deny historical formations of inequality and oppression (Smith, 2021). </w:t>
      </w:r>
      <w:r w:rsidR="00910EEA" w:rsidRPr="00DD7DE1">
        <w:rPr>
          <w:rFonts w:ascii="Times New Roman" w:hAnsi="Times New Roman" w:cs="Times New Roman"/>
          <w:sz w:val="24"/>
          <w:szCs w:val="24"/>
        </w:rPr>
        <w:t>Contrary to this approach, research that champion</w:t>
      </w:r>
      <w:r w:rsidR="008A1B92">
        <w:rPr>
          <w:rFonts w:ascii="Times New Roman" w:hAnsi="Times New Roman" w:cs="Times New Roman"/>
          <w:sz w:val="24"/>
          <w:szCs w:val="24"/>
        </w:rPr>
        <w:t>s</w:t>
      </w:r>
      <w:r w:rsidR="00910EEA" w:rsidRPr="00DD7DE1">
        <w:rPr>
          <w:rFonts w:ascii="Times New Roman" w:hAnsi="Times New Roman" w:cs="Times New Roman"/>
          <w:sz w:val="24"/>
          <w:szCs w:val="24"/>
        </w:rPr>
        <w:t xml:space="preserve"> longer-term interventions that integrate specific supports for MLL and SWD merit</w:t>
      </w:r>
      <w:r w:rsidR="008A1B92">
        <w:rPr>
          <w:rFonts w:ascii="Times New Roman" w:hAnsi="Times New Roman" w:cs="Times New Roman"/>
          <w:sz w:val="24"/>
          <w:szCs w:val="24"/>
        </w:rPr>
        <w:t>s</w:t>
      </w:r>
      <w:r w:rsidR="00910EEA" w:rsidRPr="00DD7DE1">
        <w:rPr>
          <w:rFonts w:ascii="Times New Roman" w:hAnsi="Times New Roman" w:cs="Times New Roman"/>
          <w:sz w:val="24"/>
          <w:szCs w:val="24"/>
        </w:rPr>
        <w:t xml:space="preserve"> acknowledgement. For example, a</w:t>
      </w:r>
      <w:r w:rsidR="00283982">
        <w:rPr>
          <w:rFonts w:ascii="Times New Roman" w:hAnsi="Times New Roman" w:cs="Times New Roman"/>
          <w:sz w:val="24"/>
          <w:szCs w:val="24"/>
        </w:rPr>
        <w:t xml:space="preserve"> body of</w:t>
      </w:r>
      <w:r w:rsidR="00910EEA" w:rsidRPr="00DD7DE1">
        <w:rPr>
          <w:rFonts w:ascii="Times New Roman" w:hAnsi="Times New Roman" w:cs="Times New Roman"/>
          <w:sz w:val="24"/>
          <w:szCs w:val="24"/>
        </w:rPr>
        <w:t xml:space="preserve"> literature is developing on the impacts of dual language education programs, which </w:t>
      </w:r>
      <w:r w:rsidR="006024C0" w:rsidRPr="00DD7DE1">
        <w:rPr>
          <w:rFonts w:ascii="Times New Roman" w:hAnsi="Times New Roman" w:cs="Times New Roman"/>
          <w:sz w:val="24"/>
          <w:szCs w:val="24"/>
        </w:rPr>
        <w:t>provide academic content instruction in</w:t>
      </w:r>
      <w:r w:rsidR="00283982">
        <w:rPr>
          <w:rFonts w:ascii="Times New Roman" w:hAnsi="Times New Roman" w:cs="Times New Roman"/>
          <w:sz w:val="24"/>
          <w:szCs w:val="24"/>
        </w:rPr>
        <w:t xml:space="preserve"> English and</w:t>
      </w:r>
      <w:r w:rsidR="006024C0" w:rsidRPr="00DD7DE1">
        <w:rPr>
          <w:rFonts w:ascii="Times New Roman" w:hAnsi="Times New Roman" w:cs="Times New Roman"/>
          <w:sz w:val="24"/>
          <w:szCs w:val="24"/>
        </w:rPr>
        <w:t xml:space="preserve"> a partner language for six or more years (e.g., Steele et al., 2017). </w:t>
      </w:r>
      <w:bookmarkStart w:id="2" w:name="_Hlk156327609"/>
      <w:r w:rsidR="006024C0" w:rsidRPr="00DD7DE1">
        <w:rPr>
          <w:rFonts w:ascii="Times New Roman" w:hAnsi="Times New Roman" w:cs="Times New Roman"/>
          <w:sz w:val="24"/>
          <w:szCs w:val="24"/>
        </w:rPr>
        <w:t>For students with</w:t>
      </w:r>
      <w:r w:rsidR="006059E8" w:rsidRPr="00DD7DE1">
        <w:rPr>
          <w:rFonts w:ascii="Times New Roman" w:hAnsi="Times New Roman" w:cs="Times New Roman"/>
          <w:sz w:val="24"/>
          <w:szCs w:val="24"/>
        </w:rPr>
        <w:t xml:space="preserve"> learning disabilities or dyslexia</w:t>
      </w:r>
      <w:r w:rsidR="006024C0" w:rsidRPr="00DD7DE1">
        <w:rPr>
          <w:rFonts w:ascii="Times New Roman" w:hAnsi="Times New Roman" w:cs="Times New Roman"/>
          <w:sz w:val="24"/>
          <w:szCs w:val="24"/>
        </w:rPr>
        <w:t xml:space="preserve">, scholars continue to extend research </w:t>
      </w:r>
      <w:r w:rsidR="00CE164F" w:rsidRPr="00DD7DE1">
        <w:rPr>
          <w:rFonts w:ascii="Times New Roman" w:hAnsi="Times New Roman" w:cs="Times New Roman"/>
          <w:sz w:val="24"/>
          <w:szCs w:val="24"/>
        </w:rPr>
        <w:t>on</w:t>
      </w:r>
      <w:r w:rsidR="006059E8" w:rsidRPr="00DD7DE1">
        <w:rPr>
          <w:rFonts w:ascii="Times New Roman" w:hAnsi="Times New Roman" w:cs="Times New Roman"/>
          <w:sz w:val="24"/>
          <w:szCs w:val="24"/>
        </w:rPr>
        <w:t xml:space="preserve"> </w:t>
      </w:r>
      <w:r w:rsidR="006024C0" w:rsidRPr="00DD7DE1">
        <w:rPr>
          <w:rFonts w:ascii="Times New Roman" w:hAnsi="Times New Roman" w:cs="Times New Roman"/>
          <w:sz w:val="24"/>
          <w:szCs w:val="24"/>
        </w:rPr>
        <w:t xml:space="preserve">brain activation </w:t>
      </w:r>
      <w:r w:rsidR="006024C0" w:rsidRPr="00DD7DE1">
        <w:rPr>
          <w:rFonts w:ascii="Times New Roman" w:hAnsi="Times New Roman" w:cs="Times New Roman"/>
          <w:sz w:val="24"/>
          <w:szCs w:val="24"/>
        </w:rPr>
        <w:lastRenderedPageBreak/>
        <w:t>underlying reading fluency (</w:t>
      </w:r>
      <w:r w:rsidR="00CE164F" w:rsidRPr="00DD7DE1">
        <w:rPr>
          <w:rFonts w:ascii="Times New Roman" w:hAnsi="Times New Roman" w:cs="Times New Roman"/>
          <w:sz w:val="24"/>
          <w:szCs w:val="24"/>
        </w:rPr>
        <w:t xml:space="preserve">e.g., </w:t>
      </w:r>
      <w:proofErr w:type="spellStart"/>
      <w:r w:rsidR="006024C0" w:rsidRPr="00DD7DE1">
        <w:rPr>
          <w:rFonts w:ascii="Times New Roman" w:hAnsi="Times New Roman" w:cs="Times New Roman"/>
          <w:sz w:val="24"/>
          <w:szCs w:val="24"/>
        </w:rPr>
        <w:t>Ozernov-Palchik</w:t>
      </w:r>
      <w:proofErr w:type="spellEnd"/>
      <w:r w:rsidR="006024C0" w:rsidRPr="00DD7DE1">
        <w:rPr>
          <w:rFonts w:ascii="Times New Roman" w:hAnsi="Times New Roman" w:cs="Times New Roman"/>
          <w:sz w:val="24"/>
          <w:szCs w:val="24"/>
        </w:rPr>
        <w:t xml:space="preserve"> et al., 2022)</w:t>
      </w:r>
      <w:r w:rsidR="002507EC" w:rsidRPr="00DD7DE1">
        <w:rPr>
          <w:rFonts w:ascii="Times New Roman" w:hAnsi="Times New Roman" w:cs="Times New Roman"/>
          <w:sz w:val="24"/>
          <w:szCs w:val="24"/>
        </w:rPr>
        <w:t xml:space="preserve"> </w:t>
      </w:r>
      <w:r w:rsidR="006024C0" w:rsidRPr="00DD7DE1">
        <w:rPr>
          <w:rFonts w:ascii="Times New Roman" w:hAnsi="Times New Roman" w:cs="Times New Roman"/>
          <w:sz w:val="24"/>
          <w:szCs w:val="24"/>
        </w:rPr>
        <w:t>and</w:t>
      </w:r>
      <w:r w:rsidR="006059E8" w:rsidRPr="00DD7DE1">
        <w:rPr>
          <w:rFonts w:ascii="Times New Roman" w:hAnsi="Times New Roman" w:cs="Times New Roman"/>
          <w:sz w:val="24"/>
          <w:szCs w:val="24"/>
        </w:rPr>
        <w:t xml:space="preserve"> </w:t>
      </w:r>
      <w:r w:rsidR="00EC159F">
        <w:rPr>
          <w:rFonts w:ascii="Times New Roman" w:hAnsi="Times New Roman" w:cs="Times New Roman"/>
          <w:sz w:val="24"/>
          <w:szCs w:val="24"/>
        </w:rPr>
        <w:t xml:space="preserve">the </w:t>
      </w:r>
      <w:r w:rsidR="006059E8" w:rsidRPr="00DD7DE1">
        <w:rPr>
          <w:rFonts w:ascii="Times New Roman" w:hAnsi="Times New Roman" w:cs="Times New Roman"/>
          <w:sz w:val="24"/>
          <w:szCs w:val="24"/>
        </w:rPr>
        <w:t xml:space="preserve">science of reading </w:t>
      </w:r>
      <w:r w:rsidR="00CE164F" w:rsidRPr="00DD7DE1">
        <w:rPr>
          <w:rFonts w:ascii="Times New Roman" w:hAnsi="Times New Roman" w:cs="Times New Roman"/>
          <w:sz w:val="24"/>
          <w:szCs w:val="24"/>
        </w:rPr>
        <w:t xml:space="preserve">(e.g., </w:t>
      </w:r>
      <w:r w:rsidR="006343D1" w:rsidRPr="00DD7DE1">
        <w:rPr>
          <w:rFonts w:ascii="Times New Roman" w:hAnsi="Times New Roman" w:cs="Times New Roman"/>
          <w:sz w:val="24"/>
          <w:szCs w:val="24"/>
        </w:rPr>
        <w:t>Georgiou et al., 2021</w:t>
      </w:r>
      <w:r w:rsidR="006343D1">
        <w:rPr>
          <w:rFonts w:ascii="Times New Roman" w:hAnsi="Times New Roman" w:cs="Times New Roman"/>
          <w:sz w:val="24"/>
          <w:szCs w:val="24"/>
        </w:rPr>
        <w:t xml:space="preserve">; </w:t>
      </w:r>
      <w:r w:rsidR="006059E8" w:rsidRPr="00DD7DE1">
        <w:rPr>
          <w:rFonts w:ascii="Times New Roman" w:hAnsi="Times New Roman" w:cs="Times New Roman"/>
          <w:sz w:val="24"/>
          <w:szCs w:val="24"/>
        </w:rPr>
        <w:t xml:space="preserve">Gough &amp; </w:t>
      </w:r>
      <w:proofErr w:type="spellStart"/>
      <w:r w:rsidR="006059E8" w:rsidRPr="00DD7DE1">
        <w:rPr>
          <w:rFonts w:ascii="Times New Roman" w:hAnsi="Times New Roman" w:cs="Times New Roman"/>
          <w:sz w:val="24"/>
          <w:szCs w:val="24"/>
        </w:rPr>
        <w:t>Tunmer</w:t>
      </w:r>
      <w:proofErr w:type="spellEnd"/>
      <w:r w:rsidR="006059E8" w:rsidRPr="00DD7DE1">
        <w:rPr>
          <w:rFonts w:ascii="Times New Roman" w:hAnsi="Times New Roman" w:cs="Times New Roman"/>
          <w:sz w:val="24"/>
          <w:szCs w:val="24"/>
        </w:rPr>
        <w:t>, 1986</w:t>
      </w:r>
      <w:r w:rsidR="00CE164F" w:rsidRPr="00DD7DE1">
        <w:rPr>
          <w:rFonts w:ascii="Times New Roman" w:hAnsi="Times New Roman" w:cs="Times New Roman"/>
          <w:sz w:val="24"/>
          <w:szCs w:val="24"/>
        </w:rPr>
        <w:t>)</w:t>
      </w:r>
      <w:r w:rsidR="006059E8" w:rsidRPr="00DD7DE1">
        <w:rPr>
          <w:rFonts w:ascii="Times New Roman" w:hAnsi="Times New Roman" w:cs="Times New Roman"/>
          <w:sz w:val="24"/>
          <w:szCs w:val="24"/>
        </w:rPr>
        <w:t xml:space="preserve">. </w:t>
      </w:r>
    </w:p>
    <w:bookmarkEnd w:id="1"/>
    <w:bookmarkEnd w:id="2"/>
    <w:p w14:paraId="0836A746" w14:textId="13EF139D" w:rsidR="00CD3A64" w:rsidRPr="00DD7DE1" w:rsidRDefault="006024C0" w:rsidP="00A24F21">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Despite</w:t>
      </w:r>
      <w:r w:rsidR="00602F58" w:rsidRPr="00DD7DE1">
        <w:rPr>
          <w:rFonts w:ascii="Times New Roman" w:hAnsi="Times New Roman" w:cs="Times New Roman"/>
          <w:sz w:val="24"/>
          <w:szCs w:val="24"/>
        </w:rPr>
        <w:t xml:space="preserve"> empiricist and positivist claims, research is not a distant, neutral, objective, </w:t>
      </w:r>
      <w:r w:rsidR="00283982">
        <w:rPr>
          <w:rFonts w:ascii="Times New Roman" w:hAnsi="Times New Roman" w:cs="Times New Roman"/>
          <w:sz w:val="24"/>
          <w:szCs w:val="24"/>
        </w:rPr>
        <w:t xml:space="preserve">and </w:t>
      </w:r>
      <w:r w:rsidR="00602F58" w:rsidRPr="00DD7DE1">
        <w:rPr>
          <w:rFonts w:ascii="Times New Roman" w:hAnsi="Times New Roman" w:cs="Times New Roman"/>
          <w:sz w:val="24"/>
          <w:szCs w:val="24"/>
        </w:rPr>
        <w:t>purely academic endeavor</w:t>
      </w:r>
      <w:r w:rsidR="00283982">
        <w:rPr>
          <w:rFonts w:ascii="Times New Roman" w:hAnsi="Times New Roman" w:cs="Times New Roman"/>
          <w:sz w:val="24"/>
          <w:szCs w:val="24"/>
        </w:rPr>
        <w:t>. Instead, research is</w:t>
      </w:r>
      <w:r w:rsidR="00602F58" w:rsidRPr="00DD7DE1">
        <w:rPr>
          <w:rFonts w:ascii="Times New Roman" w:hAnsi="Times New Roman" w:cs="Times New Roman"/>
          <w:sz w:val="24"/>
          <w:szCs w:val="24"/>
        </w:rPr>
        <w:t xml:space="preserve"> a product of culture and </w:t>
      </w:r>
      <w:proofErr w:type="spellStart"/>
      <w:r w:rsidR="00602F58" w:rsidRPr="00DD7DE1">
        <w:rPr>
          <w:rFonts w:ascii="Times New Roman" w:hAnsi="Times New Roman" w:cs="Times New Roman"/>
          <w:sz w:val="24"/>
          <w:szCs w:val="24"/>
        </w:rPr>
        <w:t>sociopolitics</w:t>
      </w:r>
      <w:proofErr w:type="spellEnd"/>
      <w:r w:rsidR="00602F58" w:rsidRPr="00DD7DE1">
        <w:rPr>
          <w:rFonts w:ascii="Times New Roman" w:hAnsi="Times New Roman" w:cs="Times New Roman"/>
          <w:sz w:val="24"/>
          <w:szCs w:val="24"/>
        </w:rPr>
        <w:t xml:space="preserve"> embedded in a system built on coloniality, violence, and oppression (Patel, 2015; Smith, 2021). As such, research has actively participated in the reproduction of power dynamics and systemic racism, even without intent or realization </w:t>
      </w:r>
      <w:r w:rsidR="00283982">
        <w:rPr>
          <w:rFonts w:ascii="Times New Roman" w:hAnsi="Times New Roman" w:cs="Times New Roman"/>
          <w:sz w:val="24"/>
          <w:szCs w:val="24"/>
        </w:rPr>
        <w:t>by</w:t>
      </w:r>
      <w:r w:rsidR="00283982" w:rsidRPr="00DD7DE1">
        <w:rPr>
          <w:rFonts w:ascii="Times New Roman" w:hAnsi="Times New Roman" w:cs="Times New Roman"/>
          <w:sz w:val="24"/>
          <w:szCs w:val="24"/>
        </w:rPr>
        <w:t xml:space="preserve"> </w:t>
      </w:r>
      <w:r w:rsidR="00602F58" w:rsidRPr="00DD7DE1">
        <w:rPr>
          <w:rFonts w:ascii="Times New Roman" w:hAnsi="Times New Roman" w:cs="Times New Roman"/>
          <w:sz w:val="24"/>
          <w:szCs w:val="24"/>
        </w:rPr>
        <w:t xml:space="preserve">the researchers. </w:t>
      </w:r>
      <w:r w:rsidR="00696E6C" w:rsidRPr="00DD7DE1">
        <w:rPr>
          <w:rFonts w:ascii="Times New Roman" w:hAnsi="Times New Roman" w:cs="Times New Roman"/>
          <w:sz w:val="24"/>
          <w:szCs w:val="24"/>
        </w:rPr>
        <w:t xml:space="preserve">In the sections that follow, we outline </w:t>
      </w:r>
      <w:r w:rsidR="00CB6EDF" w:rsidRPr="00DD7DE1">
        <w:rPr>
          <w:rFonts w:ascii="Times New Roman" w:hAnsi="Times New Roman" w:cs="Times New Roman"/>
          <w:sz w:val="24"/>
          <w:szCs w:val="24"/>
        </w:rPr>
        <w:t xml:space="preserve">the ways in which traditional approaches to </w:t>
      </w:r>
      <w:r w:rsidR="00D70832" w:rsidRPr="00DD7DE1">
        <w:rPr>
          <w:rFonts w:ascii="Times New Roman" w:hAnsi="Times New Roman" w:cs="Times New Roman"/>
          <w:sz w:val="24"/>
          <w:szCs w:val="24"/>
        </w:rPr>
        <w:t>testing</w:t>
      </w:r>
      <w:r w:rsidR="00C77A45" w:rsidRPr="00DD7DE1">
        <w:rPr>
          <w:rFonts w:ascii="Times New Roman" w:hAnsi="Times New Roman" w:cs="Times New Roman"/>
          <w:sz w:val="24"/>
          <w:szCs w:val="24"/>
        </w:rPr>
        <w:t>, reporting,</w:t>
      </w:r>
      <w:r w:rsidR="00CB6EDF" w:rsidRPr="00DD7DE1">
        <w:rPr>
          <w:rFonts w:ascii="Times New Roman" w:hAnsi="Times New Roman" w:cs="Times New Roman"/>
          <w:sz w:val="24"/>
          <w:szCs w:val="24"/>
        </w:rPr>
        <w:t xml:space="preserve"> and research contribute to </w:t>
      </w:r>
      <w:r w:rsidR="00D46341" w:rsidRPr="00DD7DE1">
        <w:rPr>
          <w:rFonts w:ascii="Times New Roman" w:hAnsi="Times New Roman" w:cs="Times New Roman"/>
          <w:sz w:val="24"/>
          <w:szCs w:val="24"/>
        </w:rPr>
        <w:t>the exclusion</w:t>
      </w:r>
      <w:r w:rsidR="00D70832" w:rsidRPr="00DD7DE1">
        <w:rPr>
          <w:rFonts w:ascii="Times New Roman" w:hAnsi="Times New Roman" w:cs="Times New Roman"/>
          <w:sz w:val="24"/>
          <w:szCs w:val="24"/>
        </w:rPr>
        <w:t xml:space="preserve">, unfair assessment, and </w:t>
      </w:r>
      <w:r w:rsidR="00D46341" w:rsidRPr="00DD7DE1">
        <w:rPr>
          <w:rFonts w:ascii="Times New Roman" w:hAnsi="Times New Roman" w:cs="Times New Roman"/>
          <w:sz w:val="24"/>
          <w:szCs w:val="24"/>
        </w:rPr>
        <w:t>deficit-framing of SWD and MLL</w:t>
      </w:r>
      <w:r w:rsidR="00D70832" w:rsidRPr="00DD7DE1">
        <w:rPr>
          <w:rFonts w:ascii="Times New Roman" w:hAnsi="Times New Roman" w:cs="Times New Roman"/>
          <w:sz w:val="24"/>
          <w:szCs w:val="24"/>
        </w:rPr>
        <w:t xml:space="preserve"> within the</w:t>
      </w:r>
      <w:r w:rsidR="00602F58" w:rsidRPr="00DD7DE1">
        <w:rPr>
          <w:rFonts w:ascii="Times New Roman" w:hAnsi="Times New Roman" w:cs="Times New Roman"/>
          <w:sz w:val="24"/>
          <w:szCs w:val="24"/>
        </w:rPr>
        <w:t xml:space="preserve"> current</w:t>
      </w:r>
      <w:r w:rsidR="00D70832" w:rsidRPr="00DD7DE1">
        <w:rPr>
          <w:rFonts w:ascii="Times New Roman" w:hAnsi="Times New Roman" w:cs="Times New Roman"/>
          <w:sz w:val="24"/>
          <w:szCs w:val="24"/>
        </w:rPr>
        <w:t xml:space="preserve"> education system</w:t>
      </w:r>
      <w:r w:rsidR="00D46341" w:rsidRPr="00DD7DE1">
        <w:rPr>
          <w:rFonts w:ascii="Times New Roman" w:hAnsi="Times New Roman" w:cs="Times New Roman"/>
          <w:sz w:val="24"/>
          <w:szCs w:val="24"/>
        </w:rPr>
        <w:t>.</w:t>
      </w:r>
    </w:p>
    <w:p w14:paraId="5B1D8765" w14:textId="69E57B30" w:rsidR="006D6BA5" w:rsidRPr="00DD7DE1" w:rsidRDefault="00EE7B5B" w:rsidP="00A5689C">
      <w:pPr>
        <w:spacing w:after="0" w:line="480" w:lineRule="auto"/>
        <w:jc w:val="center"/>
        <w:rPr>
          <w:rFonts w:ascii="Times New Roman" w:hAnsi="Times New Roman" w:cs="Times New Roman"/>
          <w:b/>
          <w:bCs/>
          <w:sz w:val="24"/>
          <w:szCs w:val="24"/>
        </w:rPr>
      </w:pPr>
      <w:r w:rsidRPr="00DD7DE1">
        <w:rPr>
          <w:rFonts w:ascii="Times New Roman" w:hAnsi="Times New Roman" w:cs="Times New Roman"/>
          <w:b/>
          <w:bCs/>
          <w:sz w:val="24"/>
          <w:szCs w:val="24"/>
        </w:rPr>
        <w:t>A History of Exclusion in</w:t>
      </w:r>
      <w:r w:rsidR="00150091" w:rsidRPr="00DD7DE1">
        <w:rPr>
          <w:rFonts w:ascii="Times New Roman" w:hAnsi="Times New Roman" w:cs="Times New Roman"/>
          <w:b/>
          <w:bCs/>
          <w:sz w:val="24"/>
          <w:szCs w:val="24"/>
        </w:rPr>
        <w:t xml:space="preserve"> </w:t>
      </w:r>
      <w:r w:rsidR="003857F9" w:rsidRPr="00DD7DE1">
        <w:rPr>
          <w:rFonts w:ascii="Times New Roman" w:hAnsi="Times New Roman" w:cs="Times New Roman"/>
          <w:b/>
          <w:bCs/>
          <w:sz w:val="24"/>
          <w:szCs w:val="24"/>
        </w:rPr>
        <w:t>R</w:t>
      </w:r>
      <w:r w:rsidR="00E57FD1" w:rsidRPr="00DD7DE1">
        <w:rPr>
          <w:rFonts w:ascii="Times New Roman" w:hAnsi="Times New Roman" w:cs="Times New Roman"/>
          <w:b/>
          <w:bCs/>
          <w:sz w:val="24"/>
          <w:szCs w:val="24"/>
        </w:rPr>
        <w:t xml:space="preserve">esearch </w:t>
      </w:r>
      <w:r w:rsidR="003857F9" w:rsidRPr="00DD7DE1">
        <w:rPr>
          <w:rFonts w:ascii="Times New Roman" w:hAnsi="Times New Roman" w:cs="Times New Roman"/>
          <w:b/>
          <w:bCs/>
          <w:sz w:val="24"/>
          <w:szCs w:val="24"/>
        </w:rPr>
        <w:t>and Assessment</w:t>
      </w:r>
    </w:p>
    <w:p w14:paraId="16A5DA1B" w14:textId="2B6C3FE1" w:rsidR="00176E23" w:rsidRPr="00DD7DE1" w:rsidRDefault="00176E23" w:rsidP="006A4C40">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Section 504 of the 1973 Rehabilitation Act was the first disability civil rights law enacted in the US that had an impact on assessments (Jonson &amp; Geisinger, 2022). Section 504 prohibits discrimination against people with disabilities in programs that receive federal funding (</w:t>
      </w:r>
      <w:proofErr w:type="spellStart"/>
      <w:r w:rsidRPr="00DD7DE1">
        <w:rPr>
          <w:rFonts w:ascii="Times New Roman" w:hAnsi="Times New Roman" w:cs="Times New Roman"/>
          <w:sz w:val="24"/>
          <w:szCs w:val="24"/>
        </w:rPr>
        <w:t>deBettencourt</w:t>
      </w:r>
      <w:proofErr w:type="spellEnd"/>
      <w:r w:rsidRPr="00DD7DE1">
        <w:rPr>
          <w:rFonts w:ascii="Times New Roman" w:hAnsi="Times New Roman" w:cs="Times New Roman"/>
          <w:sz w:val="24"/>
          <w:szCs w:val="24"/>
        </w:rPr>
        <w:t>, 2002) and acknowledges that SWD need access to assessments</w:t>
      </w:r>
      <w:r w:rsidR="000B7A2C" w:rsidRPr="00DD7DE1">
        <w:rPr>
          <w:rFonts w:ascii="Times New Roman" w:hAnsi="Times New Roman" w:cs="Times New Roman"/>
          <w:sz w:val="24"/>
          <w:szCs w:val="24"/>
        </w:rPr>
        <w:t>.</w:t>
      </w:r>
      <w:r w:rsidR="006A4C40" w:rsidRPr="00DD7DE1">
        <w:rPr>
          <w:rFonts w:ascii="Times New Roman" w:hAnsi="Times New Roman" w:cs="Times New Roman"/>
          <w:sz w:val="24"/>
          <w:szCs w:val="24"/>
        </w:rPr>
        <w:t xml:space="preserve"> </w:t>
      </w:r>
      <w:r w:rsidR="006E2644" w:rsidRPr="00DD7DE1">
        <w:rPr>
          <w:rFonts w:ascii="Times New Roman" w:hAnsi="Times New Roman" w:cs="Times New Roman"/>
          <w:sz w:val="24"/>
          <w:szCs w:val="24"/>
        </w:rPr>
        <w:t>However, p</w:t>
      </w:r>
      <w:r w:rsidRPr="00DD7DE1">
        <w:rPr>
          <w:rFonts w:ascii="Times New Roman" w:hAnsi="Times New Roman" w:cs="Times New Roman"/>
          <w:sz w:val="24"/>
          <w:szCs w:val="24"/>
        </w:rPr>
        <w:t>rior to the 2000s, s</w:t>
      </w:r>
      <w:r w:rsidR="00D15A61" w:rsidRPr="00DD7DE1">
        <w:rPr>
          <w:rFonts w:ascii="Times New Roman" w:hAnsi="Times New Roman" w:cs="Times New Roman"/>
          <w:sz w:val="24"/>
          <w:szCs w:val="24"/>
        </w:rPr>
        <w:t xml:space="preserve">eparate reporting by </w:t>
      </w:r>
      <w:r w:rsidR="00E9277F" w:rsidRPr="00DD7DE1">
        <w:rPr>
          <w:rFonts w:ascii="Times New Roman" w:hAnsi="Times New Roman" w:cs="Times New Roman"/>
          <w:sz w:val="24"/>
          <w:szCs w:val="24"/>
        </w:rPr>
        <w:t>SWD status wa</w:t>
      </w:r>
      <w:r w:rsidR="005B6E79" w:rsidRPr="00DD7DE1">
        <w:rPr>
          <w:rFonts w:ascii="Times New Roman" w:hAnsi="Times New Roman" w:cs="Times New Roman"/>
          <w:sz w:val="24"/>
          <w:szCs w:val="24"/>
        </w:rPr>
        <w:t xml:space="preserve">s uncommon </w:t>
      </w:r>
      <w:r w:rsidR="00E9277F" w:rsidRPr="00DD7DE1">
        <w:rPr>
          <w:rFonts w:ascii="Times New Roman" w:hAnsi="Times New Roman" w:cs="Times New Roman"/>
          <w:sz w:val="24"/>
          <w:szCs w:val="24"/>
        </w:rPr>
        <w:t>in</w:t>
      </w:r>
      <w:r w:rsidR="00D15A61" w:rsidRPr="00DD7DE1">
        <w:rPr>
          <w:rFonts w:ascii="Times New Roman" w:hAnsi="Times New Roman" w:cs="Times New Roman"/>
          <w:sz w:val="24"/>
          <w:szCs w:val="24"/>
        </w:rPr>
        <w:t xml:space="preserve"> research</w:t>
      </w:r>
      <w:r w:rsidR="00E9277F" w:rsidRPr="00DD7DE1">
        <w:rPr>
          <w:rFonts w:ascii="Times New Roman" w:hAnsi="Times New Roman" w:cs="Times New Roman"/>
          <w:sz w:val="24"/>
          <w:szCs w:val="24"/>
        </w:rPr>
        <w:t>, particularly</w:t>
      </w:r>
      <w:r w:rsidR="002B7966">
        <w:rPr>
          <w:rFonts w:ascii="Times New Roman" w:hAnsi="Times New Roman" w:cs="Times New Roman"/>
          <w:sz w:val="24"/>
          <w:szCs w:val="24"/>
        </w:rPr>
        <w:t xml:space="preserve"> in</w:t>
      </w:r>
      <w:r w:rsidR="00E9277F" w:rsidRPr="00DD7DE1">
        <w:rPr>
          <w:rFonts w:ascii="Times New Roman" w:hAnsi="Times New Roman" w:cs="Times New Roman"/>
          <w:sz w:val="24"/>
          <w:szCs w:val="24"/>
        </w:rPr>
        <w:t xml:space="preserve"> studies that focused on the effects of high</w:t>
      </w:r>
      <w:r w:rsidR="00EC618A">
        <w:rPr>
          <w:rFonts w:ascii="Times New Roman" w:hAnsi="Times New Roman" w:cs="Times New Roman"/>
          <w:sz w:val="24"/>
          <w:szCs w:val="24"/>
        </w:rPr>
        <w:t>-</w:t>
      </w:r>
      <w:r w:rsidR="00E9277F" w:rsidRPr="00DD7DE1">
        <w:rPr>
          <w:rFonts w:ascii="Times New Roman" w:hAnsi="Times New Roman" w:cs="Times New Roman"/>
          <w:sz w:val="24"/>
          <w:szCs w:val="24"/>
        </w:rPr>
        <w:t>stakes assessments</w:t>
      </w:r>
      <w:r w:rsidR="00D15A61" w:rsidRPr="00DD7DE1">
        <w:rPr>
          <w:rFonts w:ascii="Times New Roman" w:hAnsi="Times New Roman" w:cs="Times New Roman"/>
          <w:sz w:val="24"/>
          <w:szCs w:val="24"/>
        </w:rPr>
        <w:t>.</w:t>
      </w:r>
      <w:r w:rsidR="005B6E79" w:rsidRPr="00DD7DE1">
        <w:rPr>
          <w:rFonts w:ascii="Times New Roman" w:hAnsi="Times New Roman" w:cs="Times New Roman"/>
          <w:sz w:val="24"/>
          <w:szCs w:val="24"/>
        </w:rPr>
        <w:t xml:space="preserve"> Mentions of SWD who are developing English proficiency was even rarer. </w:t>
      </w:r>
      <w:r w:rsidR="002C68A6" w:rsidRPr="00DD7DE1">
        <w:rPr>
          <w:rFonts w:ascii="Times New Roman" w:hAnsi="Times New Roman" w:cs="Times New Roman"/>
          <w:sz w:val="24"/>
          <w:szCs w:val="24"/>
        </w:rPr>
        <w:t>R</w:t>
      </w:r>
      <w:r w:rsidR="00C87138" w:rsidRPr="00DD7DE1">
        <w:rPr>
          <w:rFonts w:ascii="Times New Roman" w:hAnsi="Times New Roman" w:cs="Times New Roman"/>
          <w:sz w:val="24"/>
          <w:szCs w:val="24"/>
        </w:rPr>
        <w:t>esearching achievement outcomes, discriminatory patterns, and</w:t>
      </w:r>
      <w:r w:rsidR="006E2644" w:rsidRPr="00DD7DE1">
        <w:rPr>
          <w:rFonts w:ascii="Times New Roman" w:hAnsi="Times New Roman" w:cs="Times New Roman"/>
          <w:sz w:val="24"/>
          <w:szCs w:val="24"/>
        </w:rPr>
        <w:t xml:space="preserve"> </w:t>
      </w:r>
      <w:r w:rsidR="002C68A6" w:rsidRPr="00DD7DE1">
        <w:rPr>
          <w:rFonts w:ascii="Times New Roman" w:hAnsi="Times New Roman" w:cs="Times New Roman"/>
          <w:sz w:val="24"/>
          <w:szCs w:val="24"/>
        </w:rPr>
        <w:t>test</w:t>
      </w:r>
      <w:r w:rsidR="00C87138" w:rsidRPr="00DD7DE1">
        <w:rPr>
          <w:rFonts w:ascii="Times New Roman" w:hAnsi="Times New Roman" w:cs="Times New Roman"/>
          <w:sz w:val="24"/>
          <w:szCs w:val="24"/>
        </w:rPr>
        <w:t xml:space="preserve"> fairness with respect to SWD </w:t>
      </w:r>
      <w:r w:rsidR="006E2644" w:rsidRPr="00DD7DE1">
        <w:rPr>
          <w:rFonts w:ascii="Times New Roman" w:hAnsi="Times New Roman" w:cs="Times New Roman"/>
          <w:sz w:val="24"/>
          <w:szCs w:val="24"/>
        </w:rPr>
        <w:t>ha</w:t>
      </w:r>
      <w:r w:rsidR="002C68A6" w:rsidRPr="00DD7DE1">
        <w:rPr>
          <w:rFonts w:ascii="Times New Roman" w:hAnsi="Times New Roman" w:cs="Times New Roman"/>
          <w:sz w:val="24"/>
          <w:szCs w:val="24"/>
        </w:rPr>
        <w:t>s</w:t>
      </w:r>
      <w:r w:rsidR="006E2644" w:rsidRPr="00DD7DE1">
        <w:rPr>
          <w:rFonts w:ascii="Times New Roman" w:hAnsi="Times New Roman" w:cs="Times New Roman"/>
          <w:sz w:val="24"/>
          <w:szCs w:val="24"/>
        </w:rPr>
        <w:t xml:space="preserve"> been</w:t>
      </w:r>
      <w:r w:rsidR="002C68A6" w:rsidRPr="00DD7DE1">
        <w:rPr>
          <w:rFonts w:ascii="Times New Roman" w:hAnsi="Times New Roman" w:cs="Times New Roman"/>
          <w:sz w:val="24"/>
          <w:szCs w:val="24"/>
        </w:rPr>
        <w:t xml:space="preserve"> a</w:t>
      </w:r>
      <w:r w:rsidR="006E2644" w:rsidRPr="00DD7DE1">
        <w:rPr>
          <w:rFonts w:ascii="Times New Roman" w:hAnsi="Times New Roman" w:cs="Times New Roman"/>
          <w:sz w:val="24"/>
          <w:szCs w:val="24"/>
        </w:rPr>
        <w:t xml:space="preserve"> recent endeavor</w:t>
      </w:r>
      <w:r w:rsidR="00C87138" w:rsidRPr="00DD7DE1">
        <w:rPr>
          <w:rFonts w:ascii="Times New Roman" w:hAnsi="Times New Roman" w:cs="Times New Roman"/>
          <w:sz w:val="24"/>
          <w:szCs w:val="24"/>
        </w:rPr>
        <w:t xml:space="preserve">. </w:t>
      </w:r>
      <w:r w:rsidR="005B6E79" w:rsidRPr="00DD7DE1">
        <w:rPr>
          <w:rFonts w:ascii="Times New Roman" w:hAnsi="Times New Roman" w:cs="Times New Roman"/>
          <w:sz w:val="24"/>
          <w:szCs w:val="24"/>
        </w:rPr>
        <w:t xml:space="preserve">The reason for the lack of research </w:t>
      </w:r>
      <w:r w:rsidR="00283982">
        <w:rPr>
          <w:rFonts w:ascii="Times New Roman" w:hAnsi="Times New Roman" w:cs="Times New Roman"/>
          <w:sz w:val="24"/>
          <w:szCs w:val="24"/>
        </w:rPr>
        <w:t>was that very few states had included</w:t>
      </w:r>
      <w:r w:rsidR="005B6E79" w:rsidRPr="00DD7DE1">
        <w:rPr>
          <w:rFonts w:ascii="Times New Roman" w:hAnsi="Times New Roman" w:cs="Times New Roman"/>
          <w:sz w:val="24"/>
          <w:szCs w:val="24"/>
        </w:rPr>
        <w:t xml:space="preserve"> SWD in their assessment data until the late 1990s</w:t>
      </w:r>
      <w:r w:rsidR="00F624BD" w:rsidRPr="00DD7DE1">
        <w:rPr>
          <w:rFonts w:ascii="Times New Roman" w:hAnsi="Times New Roman" w:cs="Times New Roman"/>
          <w:sz w:val="24"/>
          <w:szCs w:val="24"/>
        </w:rPr>
        <w:t xml:space="preserve"> (McGrew et al., 1993)</w:t>
      </w:r>
      <w:r w:rsidR="005B6E79" w:rsidRPr="00DD7DE1">
        <w:rPr>
          <w:rFonts w:ascii="Times New Roman" w:hAnsi="Times New Roman" w:cs="Times New Roman"/>
          <w:sz w:val="24"/>
          <w:szCs w:val="24"/>
        </w:rPr>
        <w:t>. In 1997, amendments were made to IDEA to ensure that SWD were</w:t>
      </w:r>
      <w:r w:rsidR="00436265" w:rsidRPr="00DD7DE1">
        <w:rPr>
          <w:rFonts w:ascii="Times New Roman" w:hAnsi="Times New Roman" w:cs="Times New Roman"/>
          <w:sz w:val="24"/>
          <w:szCs w:val="24"/>
        </w:rPr>
        <w:t xml:space="preserve"> </w:t>
      </w:r>
      <w:r w:rsidR="005B6E79" w:rsidRPr="00DD7DE1">
        <w:rPr>
          <w:rFonts w:ascii="Times New Roman" w:hAnsi="Times New Roman" w:cs="Times New Roman"/>
          <w:sz w:val="24"/>
          <w:szCs w:val="24"/>
        </w:rPr>
        <w:t xml:space="preserve">included in accountability programs. This reauthorization included the </w:t>
      </w:r>
      <w:r w:rsidR="005B6E79" w:rsidRPr="00DD7DE1">
        <w:rPr>
          <w:rFonts w:ascii="Times New Roman" w:hAnsi="Times New Roman" w:cs="Times New Roman"/>
          <w:sz w:val="24"/>
          <w:szCs w:val="24"/>
        </w:rPr>
        <w:lastRenderedPageBreak/>
        <w:t xml:space="preserve">requirement for SWD to have access to the same high standards as their non-disabled peers </w:t>
      </w:r>
      <w:r w:rsidR="00F07B42" w:rsidRPr="00DD7DE1">
        <w:rPr>
          <w:rFonts w:ascii="Times New Roman" w:hAnsi="Times New Roman" w:cs="Times New Roman"/>
          <w:sz w:val="24"/>
          <w:szCs w:val="24"/>
        </w:rPr>
        <w:t xml:space="preserve">(Wolfe &amp; </w:t>
      </w:r>
      <w:proofErr w:type="spellStart"/>
      <w:r w:rsidR="00F07B42" w:rsidRPr="00DD7DE1">
        <w:rPr>
          <w:rFonts w:ascii="Times New Roman" w:hAnsi="Times New Roman" w:cs="Times New Roman"/>
          <w:sz w:val="24"/>
          <w:szCs w:val="24"/>
        </w:rPr>
        <w:t>Harrio</w:t>
      </w:r>
      <w:r w:rsidR="00F624BD" w:rsidRPr="00DD7DE1">
        <w:rPr>
          <w:rFonts w:ascii="Times New Roman" w:hAnsi="Times New Roman" w:cs="Times New Roman"/>
          <w:sz w:val="24"/>
          <w:szCs w:val="24"/>
        </w:rPr>
        <w:t>tt</w:t>
      </w:r>
      <w:proofErr w:type="spellEnd"/>
      <w:r w:rsidR="00F07B42" w:rsidRPr="00DD7DE1">
        <w:rPr>
          <w:rFonts w:ascii="Times New Roman" w:hAnsi="Times New Roman" w:cs="Times New Roman"/>
          <w:sz w:val="24"/>
          <w:szCs w:val="24"/>
        </w:rPr>
        <w:t>, 1998)</w:t>
      </w:r>
      <w:r w:rsidR="005B6E79" w:rsidRPr="00DD7DE1">
        <w:rPr>
          <w:rFonts w:ascii="Times New Roman" w:hAnsi="Times New Roman" w:cs="Times New Roman"/>
          <w:sz w:val="24"/>
          <w:szCs w:val="24"/>
        </w:rPr>
        <w:t xml:space="preserve">. </w:t>
      </w:r>
    </w:p>
    <w:p w14:paraId="25D43ED4" w14:textId="5A51510F" w:rsidR="00EE7B5B" w:rsidRPr="00DD7DE1" w:rsidRDefault="00EE7B5B" w:rsidP="00824D47">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Currently, IDEA requires participation of all students, including SWD, in all state and district administered assessments</w:t>
      </w:r>
      <w:r w:rsidR="003578A6">
        <w:rPr>
          <w:rFonts w:ascii="Times New Roman" w:hAnsi="Times New Roman" w:cs="Times New Roman"/>
          <w:sz w:val="24"/>
          <w:szCs w:val="24"/>
        </w:rPr>
        <w:t>,</w:t>
      </w:r>
      <w:r w:rsidRPr="00DD7DE1">
        <w:rPr>
          <w:rFonts w:ascii="Times New Roman" w:hAnsi="Times New Roman" w:cs="Times New Roman"/>
          <w:sz w:val="24"/>
          <w:szCs w:val="24"/>
        </w:rPr>
        <w:t xml:space="preserve"> and to provide accommodations when appropriate. Additionally, the Elementary and Secondary Education Act (ESEA) confirms the participation of SWD and requires the participation of </w:t>
      </w:r>
      <w:r w:rsidR="00D0496F" w:rsidRPr="00DD7DE1">
        <w:rPr>
          <w:rFonts w:ascii="Times New Roman" w:hAnsi="Times New Roman" w:cs="Times New Roman"/>
          <w:sz w:val="24"/>
          <w:szCs w:val="24"/>
        </w:rPr>
        <w:t>MLL</w:t>
      </w:r>
      <w:r w:rsidRPr="00DD7DE1">
        <w:rPr>
          <w:rFonts w:ascii="Times New Roman" w:hAnsi="Times New Roman" w:cs="Times New Roman"/>
          <w:sz w:val="24"/>
          <w:szCs w:val="24"/>
        </w:rPr>
        <w:t xml:space="preserve"> in state administered assessments. In 2015, with the reauthorization of ESEA, IDEA mandates reporting the number of students using accommodations, including SWD and </w:t>
      </w:r>
      <w:r w:rsidR="00450510" w:rsidRPr="00DD7DE1">
        <w:rPr>
          <w:rFonts w:ascii="Times New Roman" w:hAnsi="Times New Roman" w:cs="Times New Roman"/>
          <w:sz w:val="24"/>
          <w:szCs w:val="24"/>
        </w:rPr>
        <w:t>MLL developing English proficiency</w:t>
      </w:r>
      <w:r w:rsidRPr="00DD7DE1">
        <w:rPr>
          <w:rFonts w:ascii="Times New Roman" w:hAnsi="Times New Roman" w:cs="Times New Roman"/>
          <w:sz w:val="24"/>
          <w:szCs w:val="24"/>
        </w:rPr>
        <w:t xml:space="preserve">, for both academic content and English language proficiency assessments (Lazarus &amp; Thurlow, 2016). </w:t>
      </w:r>
    </w:p>
    <w:p w14:paraId="367DB695" w14:textId="44904750" w:rsidR="007248BC" w:rsidRPr="00DD7DE1" w:rsidRDefault="002B7966" w:rsidP="00A24F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Prior r</w:t>
      </w:r>
      <w:r w:rsidR="005B6E79" w:rsidRPr="00DD7DE1">
        <w:rPr>
          <w:rFonts w:ascii="Times New Roman" w:hAnsi="Times New Roman" w:cs="Times New Roman"/>
          <w:sz w:val="24"/>
          <w:szCs w:val="24"/>
        </w:rPr>
        <w:t xml:space="preserve">esearch that focused on </w:t>
      </w:r>
      <w:r w:rsidR="00C51BD3" w:rsidRPr="00DD7DE1">
        <w:rPr>
          <w:rFonts w:ascii="Times New Roman" w:hAnsi="Times New Roman" w:cs="Times New Roman"/>
          <w:sz w:val="24"/>
          <w:szCs w:val="24"/>
        </w:rPr>
        <w:t>MLL</w:t>
      </w:r>
      <w:r w:rsidR="005B6E79" w:rsidRPr="00DD7DE1">
        <w:rPr>
          <w:rFonts w:ascii="Times New Roman" w:hAnsi="Times New Roman" w:cs="Times New Roman"/>
          <w:sz w:val="24"/>
          <w:szCs w:val="24"/>
        </w:rPr>
        <w:t xml:space="preserve"> tended to report </w:t>
      </w:r>
      <w:r w:rsidR="00450510" w:rsidRPr="00DD7DE1">
        <w:rPr>
          <w:rFonts w:ascii="Times New Roman" w:hAnsi="Times New Roman" w:cs="Times New Roman"/>
          <w:sz w:val="24"/>
          <w:szCs w:val="24"/>
        </w:rPr>
        <w:t>whether students currently require language support</w:t>
      </w:r>
      <w:r w:rsidR="005B6E79" w:rsidRPr="00DD7DE1">
        <w:rPr>
          <w:rFonts w:ascii="Times New Roman" w:hAnsi="Times New Roman" w:cs="Times New Roman"/>
          <w:sz w:val="24"/>
          <w:szCs w:val="24"/>
        </w:rPr>
        <w:t xml:space="preserve">, separating students eligible to receive services from students with fluent or native English proficiency, with no further disaggregation within </w:t>
      </w:r>
      <w:r>
        <w:rPr>
          <w:rFonts w:ascii="Times New Roman" w:hAnsi="Times New Roman" w:cs="Times New Roman"/>
          <w:sz w:val="24"/>
          <w:szCs w:val="24"/>
        </w:rPr>
        <w:t xml:space="preserve">the population of </w:t>
      </w:r>
      <w:r w:rsidR="00450510" w:rsidRPr="00DD7DE1">
        <w:rPr>
          <w:rFonts w:ascii="Times New Roman" w:hAnsi="Times New Roman" w:cs="Times New Roman"/>
          <w:sz w:val="24"/>
          <w:szCs w:val="24"/>
        </w:rPr>
        <w:t xml:space="preserve">MLL developing English </w:t>
      </w:r>
      <w:r w:rsidR="00343C97" w:rsidRPr="00DD7DE1">
        <w:rPr>
          <w:rFonts w:ascii="Times New Roman" w:hAnsi="Times New Roman" w:cs="Times New Roman"/>
          <w:sz w:val="24"/>
          <w:szCs w:val="24"/>
        </w:rPr>
        <w:t xml:space="preserve">(e.g., </w:t>
      </w:r>
      <w:proofErr w:type="spellStart"/>
      <w:r w:rsidR="00343C97" w:rsidRPr="00DD7DE1">
        <w:rPr>
          <w:rFonts w:ascii="Times New Roman" w:hAnsi="Times New Roman" w:cs="Times New Roman"/>
          <w:sz w:val="24"/>
          <w:szCs w:val="24"/>
        </w:rPr>
        <w:t>Carnoy</w:t>
      </w:r>
      <w:proofErr w:type="spellEnd"/>
      <w:r w:rsidR="00343C97" w:rsidRPr="00DD7DE1">
        <w:rPr>
          <w:rFonts w:ascii="Times New Roman" w:hAnsi="Times New Roman" w:cs="Times New Roman"/>
          <w:sz w:val="24"/>
          <w:szCs w:val="24"/>
        </w:rPr>
        <w:t xml:space="preserve"> &amp; Garcia, 2017)</w:t>
      </w:r>
      <w:r w:rsidR="005B6E79" w:rsidRPr="00DD7DE1">
        <w:rPr>
          <w:rFonts w:ascii="Times New Roman" w:hAnsi="Times New Roman" w:cs="Times New Roman"/>
          <w:sz w:val="24"/>
          <w:szCs w:val="24"/>
        </w:rPr>
        <w:t xml:space="preserve">. </w:t>
      </w:r>
      <w:r w:rsidR="00343C97" w:rsidRPr="00DD7DE1">
        <w:rPr>
          <w:rFonts w:ascii="Times New Roman" w:hAnsi="Times New Roman" w:cs="Times New Roman"/>
          <w:sz w:val="24"/>
          <w:szCs w:val="24"/>
        </w:rPr>
        <w:t xml:space="preserve">This is because accountability systems prior to </w:t>
      </w:r>
      <w:proofErr w:type="gramStart"/>
      <w:r w:rsidR="00340ABE">
        <w:rPr>
          <w:rFonts w:ascii="Times New Roman" w:hAnsi="Times New Roman" w:cs="Times New Roman"/>
          <w:sz w:val="24"/>
          <w:szCs w:val="24"/>
        </w:rPr>
        <w:t xml:space="preserve">the </w:t>
      </w:r>
      <w:r w:rsidR="00343C97" w:rsidRPr="00DD7DE1">
        <w:rPr>
          <w:rFonts w:ascii="Times New Roman" w:hAnsi="Times New Roman" w:cs="Times New Roman"/>
          <w:sz w:val="24"/>
          <w:szCs w:val="24"/>
        </w:rPr>
        <w:t>E</w:t>
      </w:r>
      <w:r w:rsidR="00340ABE">
        <w:rPr>
          <w:rFonts w:ascii="Times New Roman" w:hAnsi="Times New Roman" w:cs="Times New Roman"/>
          <w:sz w:val="24"/>
          <w:szCs w:val="24"/>
        </w:rPr>
        <w:t>very</w:t>
      </w:r>
      <w:proofErr w:type="gramEnd"/>
      <w:r w:rsidR="00340ABE">
        <w:rPr>
          <w:rFonts w:ascii="Times New Roman" w:hAnsi="Times New Roman" w:cs="Times New Roman"/>
          <w:sz w:val="24"/>
          <w:szCs w:val="24"/>
        </w:rPr>
        <w:t xml:space="preserve"> </w:t>
      </w:r>
      <w:r w:rsidR="00343C97" w:rsidRPr="00DD7DE1">
        <w:rPr>
          <w:rFonts w:ascii="Times New Roman" w:hAnsi="Times New Roman" w:cs="Times New Roman"/>
          <w:sz w:val="24"/>
          <w:szCs w:val="24"/>
        </w:rPr>
        <w:t>S</w:t>
      </w:r>
      <w:r w:rsidR="00340ABE">
        <w:rPr>
          <w:rFonts w:ascii="Times New Roman" w:hAnsi="Times New Roman" w:cs="Times New Roman"/>
          <w:sz w:val="24"/>
          <w:szCs w:val="24"/>
        </w:rPr>
        <w:t xml:space="preserve">tudent </w:t>
      </w:r>
      <w:r w:rsidR="00343C97" w:rsidRPr="00DD7DE1">
        <w:rPr>
          <w:rFonts w:ascii="Times New Roman" w:hAnsi="Times New Roman" w:cs="Times New Roman"/>
          <w:sz w:val="24"/>
          <w:szCs w:val="24"/>
        </w:rPr>
        <w:t>S</w:t>
      </w:r>
      <w:r w:rsidR="00340ABE">
        <w:rPr>
          <w:rFonts w:ascii="Times New Roman" w:hAnsi="Times New Roman" w:cs="Times New Roman"/>
          <w:sz w:val="24"/>
          <w:szCs w:val="24"/>
        </w:rPr>
        <w:t xml:space="preserve">ucceeds </w:t>
      </w:r>
      <w:r w:rsidR="00343C97" w:rsidRPr="00DD7DE1">
        <w:rPr>
          <w:rFonts w:ascii="Times New Roman" w:hAnsi="Times New Roman" w:cs="Times New Roman"/>
          <w:sz w:val="24"/>
          <w:szCs w:val="24"/>
        </w:rPr>
        <w:t>A</w:t>
      </w:r>
      <w:r w:rsidR="00340ABE">
        <w:rPr>
          <w:rFonts w:ascii="Times New Roman" w:hAnsi="Times New Roman" w:cs="Times New Roman"/>
          <w:sz w:val="24"/>
          <w:szCs w:val="24"/>
        </w:rPr>
        <w:t>ct (ESSA, 2015)</w:t>
      </w:r>
      <w:r w:rsidR="00343C97" w:rsidRPr="00DD7DE1">
        <w:rPr>
          <w:rFonts w:ascii="Times New Roman" w:hAnsi="Times New Roman" w:cs="Times New Roman"/>
          <w:sz w:val="24"/>
          <w:szCs w:val="24"/>
        </w:rPr>
        <w:t xml:space="preserve"> did not distinguish between subgroups of </w:t>
      </w:r>
      <w:r w:rsidR="00450510" w:rsidRPr="00DD7DE1">
        <w:rPr>
          <w:rFonts w:ascii="Times New Roman" w:hAnsi="Times New Roman" w:cs="Times New Roman"/>
          <w:sz w:val="24"/>
          <w:szCs w:val="24"/>
        </w:rPr>
        <w:t>MLL</w:t>
      </w:r>
      <w:r w:rsidR="00343C97" w:rsidRPr="00DD7DE1">
        <w:rPr>
          <w:rFonts w:ascii="Times New Roman" w:hAnsi="Times New Roman" w:cs="Times New Roman"/>
          <w:sz w:val="24"/>
          <w:szCs w:val="24"/>
        </w:rPr>
        <w:t xml:space="preserve">. </w:t>
      </w:r>
      <w:r w:rsidR="00631324" w:rsidRPr="00DD7DE1">
        <w:rPr>
          <w:rFonts w:ascii="Times New Roman" w:hAnsi="Times New Roman" w:cs="Times New Roman"/>
          <w:sz w:val="24"/>
          <w:szCs w:val="24"/>
        </w:rPr>
        <w:t>This</w:t>
      </w:r>
      <w:r w:rsidR="00343C97" w:rsidRPr="00DD7DE1">
        <w:rPr>
          <w:rFonts w:ascii="Times New Roman" w:hAnsi="Times New Roman" w:cs="Times New Roman"/>
          <w:sz w:val="24"/>
          <w:szCs w:val="24"/>
        </w:rPr>
        <w:t xml:space="preserve"> </w:t>
      </w:r>
      <w:r w:rsidR="00D11BAC" w:rsidRPr="00DD7DE1">
        <w:rPr>
          <w:rFonts w:ascii="Times New Roman" w:hAnsi="Times New Roman" w:cs="Times New Roman"/>
          <w:sz w:val="24"/>
          <w:szCs w:val="24"/>
        </w:rPr>
        <w:t xml:space="preserve">is problematic for several reasons. </w:t>
      </w:r>
      <w:r w:rsidR="00631324" w:rsidRPr="00DD7DE1">
        <w:rPr>
          <w:rFonts w:ascii="Times New Roman" w:hAnsi="Times New Roman" w:cs="Times New Roman"/>
          <w:sz w:val="24"/>
          <w:szCs w:val="24"/>
        </w:rPr>
        <w:t>S</w:t>
      </w:r>
      <w:r w:rsidR="00D11BAC" w:rsidRPr="00DD7DE1">
        <w:rPr>
          <w:rFonts w:ascii="Times New Roman" w:hAnsi="Times New Roman" w:cs="Times New Roman"/>
          <w:sz w:val="24"/>
          <w:szCs w:val="24"/>
        </w:rPr>
        <w:t xml:space="preserve">tudents who currently require language services are a diverse group with various linguistic and academic strengths and needs. Newcomer immigrant students differ substantially from US-born students who continue to need services after several years (Johnson, 2019). Thus, reporting needs to reflect the heterogeneity within the </w:t>
      </w:r>
      <w:r w:rsidR="002E6D46" w:rsidRPr="00DD7DE1">
        <w:rPr>
          <w:rFonts w:ascii="Times New Roman" w:hAnsi="Times New Roman" w:cs="Times New Roman"/>
          <w:sz w:val="24"/>
          <w:szCs w:val="24"/>
        </w:rPr>
        <w:t>students receiving language services to accurately capture their diversity</w:t>
      </w:r>
      <w:r w:rsidR="00CD331E">
        <w:rPr>
          <w:rFonts w:ascii="Times New Roman" w:hAnsi="Times New Roman" w:cs="Times New Roman"/>
          <w:sz w:val="24"/>
          <w:szCs w:val="24"/>
        </w:rPr>
        <w:t>. T</w:t>
      </w:r>
      <w:r w:rsidR="000B6BF2" w:rsidRPr="00DD7DE1">
        <w:rPr>
          <w:rFonts w:ascii="Times New Roman" w:hAnsi="Times New Roman" w:cs="Times New Roman"/>
          <w:sz w:val="24"/>
          <w:szCs w:val="24"/>
        </w:rPr>
        <w:t xml:space="preserve">his is consistent with the tenets of both </w:t>
      </w:r>
      <w:proofErr w:type="spellStart"/>
      <w:r w:rsidR="000B6BF2" w:rsidRPr="00DD7DE1">
        <w:rPr>
          <w:rFonts w:ascii="Times New Roman" w:hAnsi="Times New Roman" w:cs="Times New Roman"/>
          <w:sz w:val="24"/>
          <w:szCs w:val="24"/>
        </w:rPr>
        <w:t>QuantCrit</w:t>
      </w:r>
      <w:proofErr w:type="spellEnd"/>
      <w:r w:rsidR="000B6BF2" w:rsidRPr="00DD7DE1">
        <w:rPr>
          <w:rFonts w:ascii="Times New Roman" w:hAnsi="Times New Roman" w:cs="Times New Roman"/>
          <w:sz w:val="24"/>
          <w:szCs w:val="24"/>
        </w:rPr>
        <w:t xml:space="preserve"> and </w:t>
      </w:r>
      <w:proofErr w:type="spellStart"/>
      <w:r w:rsidR="000B6BF2" w:rsidRPr="00DD7DE1">
        <w:rPr>
          <w:rFonts w:ascii="Times New Roman" w:hAnsi="Times New Roman" w:cs="Times New Roman"/>
          <w:sz w:val="24"/>
          <w:szCs w:val="24"/>
        </w:rPr>
        <w:t>DisCrit</w:t>
      </w:r>
      <w:proofErr w:type="spellEnd"/>
      <w:r w:rsidR="00D11BAC" w:rsidRPr="00DD7DE1">
        <w:rPr>
          <w:rFonts w:ascii="Times New Roman" w:hAnsi="Times New Roman" w:cs="Times New Roman"/>
          <w:sz w:val="24"/>
          <w:szCs w:val="24"/>
        </w:rPr>
        <w:t xml:space="preserve">. </w:t>
      </w:r>
      <w:r w:rsidR="00631324" w:rsidRPr="00DD7DE1">
        <w:rPr>
          <w:rFonts w:ascii="Times New Roman" w:hAnsi="Times New Roman" w:cs="Times New Roman"/>
          <w:sz w:val="24"/>
          <w:szCs w:val="24"/>
        </w:rPr>
        <w:t>C</w:t>
      </w:r>
      <w:r w:rsidR="00D11BAC" w:rsidRPr="00DD7DE1">
        <w:rPr>
          <w:rFonts w:ascii="Times New Roman" w:hAnsi="Times New Roman" w:cs="Times New Roman"/>
          <w:sz w:val="24"/>
          <w:szCs w:val="24"/>
        </w:rPr>
        <w:t xml:space="preserve">omparing the academic achievement of </w:t>
      </w:r>
      <w:r w:rsidR="00450510" w:rsidRPr="00DD7DE1">
        <w:rPr>
          <w:rFonts w:ascii="Times New Roman" w:hAnsi="Times New Roman" w:cs="Times New Roman"/>
          <w:sz w:val="24"/>
          <w:szCs w:val="24"/>
        </w:rPr>
        <w:t>students developing English proficiency</w:t>
      </w:r>
      <w:r w:rsidR="00D11BAC" w:rsidRPr="00DD7DE1">
        <w:rPr>
          <w:rFonts w:ascii="Times New Roman" w:hAnsi="Times New Roman" w:cs="Times New Roman"/>
          <w:sz w:val="24"/>
          <w:szCs w:val="24"/>
        </w:rPr>
        <w:t xml:space="preserve"> to fluent or native English users can </w:t>
      </w:r>
      <w:r w:rsidR="00631324" w:rsidRPr="00DD7DE1">
        <w:rPr>
          <w:rFonts w:ascii="Times New Roman" w:hAnsi="Times New Roman" w:cs="Times New Roman"/>
          <w:sz w:val="24"/>
          <w:szCs w:val="24"/>
        </w:rPr>
        <w:t xml:space="preserve">also </w:t>
      </w:r>
      <w:r w:rsidR="00D11BAC" w:rsidRPr="00DD7DE1">
        <w:rPr>
          <w:rFonts w:ascii="Times New Roman" w:hAnsi="Times New Roman" w:cs="Times New Roman"/>
          <w:sz w:val="24"/>
          <w:szCs w:val="24"/>
        </w:rPr>
        <w:t xml:space="preserve">result in inflated </w:t>
      </w:r>
      <w:r w:rsidR="002E6D46" w:rsidRPr="00DD7DE1">
        <w:rPr>
          <w:rFonts w:ascii="Times New Roman" w:hAnsi="Times New Roman" w:cs="Times New Roman"/>
          <w:sz w:val="24"/>
          <w:szCs w:val="24"/>
        </w:rPr>
        <w:t>score differences</w:t>
      </w:r>
      <w:r w:rsidR="00D11BAC" w:rsidRPr="00DD7DE1">
        <w:rPr>
          <w:rFonts w:ascii="Times New Roman" w:hAnsi="Times New Roman" w:cs="Times New Roman"/>
          <w:sz w:val="24"/>
          <w:szCs w:val="24"/>
        </w:rPr>
        <w:t xml:space="preserve"> (Kieffer &amp; Thompson, 2018).</w:t>
      </w:r>
      <w:r w:rsidR="002612F0" w:rsidRPr="00DD7DE1">
        <w:rPr>
          <w:rFonts w:ascii="Times New Roman" w:hAnsi="Times New Roman" w:cs="Times New Roman"/>
          <w:sz w:val="24"/>
          <w:szCs w:val="24"/>
        </w:rPr>
        <w:t xml:space="preserve"> </w:t>
      </w:r>
      <w:r w:rsidR="00631324" w:rsidRPr="00DD7DE1">
        <w:rPr>
          <w:rFonts w:ascii="Times New Roman" w:hAnsi="Times New Roman" w:cs="Times New Roman"/>
          <w:sz w:val="24"/>
          <w:szCs w:val="24"/>
        </w:rPr>
        <w:t>S</w:t>
      </w:r>
      <w:r w:rsidR="00D11BAC" w:rsidRPr="00DD7DE1">
        <w:rPr>
          <w:rFonts w:ascii="Times New Roman" w:hAnsi="Times New Roman" w:cs="Times New Roman"/>
          <w:sz w:val="24"/>
          <w:szCs w:val="24"/>
        </w:rPr>
        <w:t xml:space="preserve">tudents exit </w:t>
      </w:r>
      <w:r w:rsidR="00450510" w:rsidRPr="00DD7DE1">
        <w:rPr>
          <w:rFonts w:ascii="Times New Roman" w:hAnsi="Times New Roman" w:cs="Times New Roman"/>
          <w:sz w:val="24"/>
          <w:szCs w:val="24"/>
        </w:rPr>
        <w:t>language service</w:t>
      </w:r>
      <w:r w:rsidR="00CD331E">
        <w:rPr>
          <w:rFonts w:ascii="Times New Roman" w:hAnsi="Times New Roman" w:cs="Times New Roman"/>
          <w:sz w:val="24"/>
          <w:szCs w:val="24"/>
        </w:rPr>
        <w:t>s</w:t>
      </w:r>
      <w:r w:rsidR="00D11BAC" w:rsidRPr="00DD7DE1">
        <w:rPr>
          <w:rFonts w:ascii="Times New Roman" w:hAnsi="Times New Roman" w:cs="Times New Roman"/>
          <w:sz w:val="24"/>
          <w:szCs w:val="24"/>
        </w:rPr>
        <w:t xml:space="preserve"> on a regular basis after attaining high levels of English proficiency (and</w:t>
      </w:r>
      <w:r w:rsidR="003578A6">
        <w:rPr>
          <w:rFonts w:ascii="Times New Roman" w:hAnsi="Times New Roman" w:cs="Times New Roman"/>
          <w:sz w:val="24"/>
          <w:szCs w:val="24"/>
        </w:rPr>
        <w:t>,</w:t>
      </w:r>
      <w:r w:rsidR="00D11BAC" w:rsidRPr="00DD7DE1">
        <w:rPr>
          <w:rFonts w:ascii="Times New Roman" w:hAnsi="Times New Roman" w:cs="Times New Roman"/>
          <w:sz w:val="24"/>
          <w:szCs w:val="24"/>
        </w:rPr>
        <w:t xml:space="preserve"> in some states, academic achievement). </w:t>
      </w:r>
      <w:proofErr w:type="gramStart"/>
      <w:r w:rsidR="00D11BAC" w:rsidRPr="00DD7DE1">
        <w:rPr>
          <w:rFonts w:ascii="Times New Roman" w:hAnsi="Times New Roman" w:cs="Times New Roman"/>
          <w:sz w:val="24"/>
          <w:szCs w:val="24"/>
        </w:rPr>
        <w:t xml:space="preserve">By </w:t>
      </w:r>
      <w:r w:rsidR="00D11BAC" w:rsidRPr="00DD7DE1">
        <w:rPr>
          <w:rFonts w:ascii="Times New Roman" w:hAnsi="Times New Roman" w:cs="Times New Roman"/>
          <w:sz w:val="24"/>
          <w:szCs w:val="24"/>
        </w:rPr>
        <w:lastRenderedPageBreak/>
        <w:t xml:space="preserve">definition, </w:t>
      </w:r>
      <w:r w:rsidR="00450510" w:rsidRPr="00DD7DE1">
        <w:rPr>
          <w:rFonts w:ascii="Times New Roman" w:hAnsi="Times New Roman" w:cs="Times New Roman"/>
          <w:sz w:val="24"/>
          <w:szCs w:val="24"/>
        </w:rPr>
        <w:t>students</w:t>
      </w:r>
      <w:proofErr w:type="gramEnd"/>
      <w:r w:rsidR="00D11BAC" w:rsidRPr="00DD7DE1">
        <w:rPr>
          <w:rFonts w:ascii="Times New Roman" w:hAnsi="Times New Roman" w:cs="Times New Roman"/>
          <w:sz w:val="24"/>
          <w:szCs w:val="24"/>
        </w:rPr>
        <w:t xml:space="preserve"> who remain eligible for services are students with low</w:t>
      </w:r>
      <w:r w:rsidR="002612F0" w:rsidRPr="00DD7DE1">
        <w:rPr>
          <w:rFonts w:ascii="Times New Roman" w:hAnsi="Times New Roman" w:cs="Times New Roman"/>
          <w:sz w:val="24"/>
          <w:szCs w:val="24"/>
        </w:rPr>
        <w:t xml:space="preserve"> </w:t>
      </w:r>
      <w:r w:rsidR="00D11BAC" w:rsidRPr="00DD7DE1">
        <w:rPr>
          <w:rFonts w:ascii="Times New Roman" w:hAnsi="Times New Roman" w:cs="Times New Roman"/>
          <w:sz w:val="24"/>
          <w:szCs w:val="24"/>
        </w:rPr>
        <w:t>test scores</w:t>
      </w:r>
      <w:r w:rsidR="002612F0" w:rsidRPr="00DD7DE1">
        <w:rPr>
          <w:rFonts w:ascii="Times New Roman" w:hAnsi="Times New Roman" w:cs="Times New Roman"/>
          <w:sz w:val="24"/>
          <w:szCs w:val="24"/>
        </w:rPr>
        <w:t>; t</w:t>
      </w:r>
      <w:r w:rsidR="00D11BAC" w:rsidRPr="00DD7DE1">
        <w:rPr>
          <w:rFonts w:ascii="Times New Roman" w:hAnsi="Times New Roman" w:cs="Times New Roman"/>
          <w:sz w:val="24"/>
          <w:szCs w:val="24"/>
        </w:rPr>
        <w:t xml:space="preserve">herefore, </w:t>
      </w:r>
      <w:r w:rsidR="002E6D46" w:rsidRPr="00DD7DE1">
        <w:rPr>
          <w:rFonts w:ascii="Times New Roman" w:hAnsi="Times New Roman" w:cs="Times New Roman"/>
          <w:sz w:val="24"/>
          <w:szCs w:val="24"/>
        </w:rPr>
        <w:t>test score disparities</w:t>
      </w:r>
      <w:r w:rsidR="00D11BAC" w:rsidRPr="00DD7DE1">
        <w:rPr>
          <w:rFonts w:ascii="Times New Roman" w:hAnsi="Times New Roman" w:cs="Times New Roman"/>
          <w:sz w:val="24"/>
          <w:szCs w:val="24"/>
        </w:rPr>
        <w:t xml:space="preserve"> </w:t>
      </w:r>
      <w:r w:rsidR="002612F0" w:rsidRPr="00DD7DE1">
        <w:rPr>
          <w:rFonts w:ascii="Times New Roman" w:hAnsi="Times New Roman" w:cs="Times New Roman"/>
          <w:sz w:val="24"/>
          <w:szCs w:val="24"/>
        </w:rPr>
        <w:t xml:space="preserve">between </w:t>
      </w:r>
      <w:r w:rsidR="00450510" w:rsidRPr="00DD7DE1">
        <w:rPr>
          <w:rFonts w:ascii="Times New Roman" w:hAnsi="Times New Roman" w:cs="Times New Roman"/>
          <w:sz w:val="24"/>
          <w:szCs w:val="24"/>
        </w:rPr>
        <w:t>the two groups</w:t>
      </w:r>
      <w:r w:rsidR="002612F0" w:rsidRPr="00DD7DE1">
        <w:rPr>
          <w:rFonts w:ascii="Times New Roman" w:hAnsi="Times New Roman" w:cs="Times New Roman"/>
          <w:sz w:val="24"/>
          <w:szCs w:val="24"/>
        </w:rPr>
        <w:t xml:space="preserve"> </w:t>
      </w:r>
      <w:r w:rsidR="00D11BAC" w:rsidRPr="00DD7DE1">
        <w:rPr>
          <w:rFonts w:ascii="Times New Roman" w:hAnsi="Times New Roman" w:cs="Times New Roman"/>
          <w:sz w:val="24"/>
          <w:szCs w:val="24"/>
        </w:rPr>
        <w:t>will always be large</w:t>
      </w:r>
      <w:r w:rsidR="002612F0" w:rsidRPr="00DD7DE1">
        <w:rPr>
          <w:rFonts w:ascii="Times New Roman" w:hAnsi="Times New Roman" w:cs="Times New Roman"/>
          <w:sz w:val="24"/>
          <w:szCs w:val="24"/>
        </w:rPr>
        <w:t xml:space="preserve"> (</w:t>
      </w:r>
      <w:r w:rsidR="00A82804" w:rsidRPr="00DD7DE1">
        <w:rPr>
          <w:rFonts w:ascii="Times New Roman" w:hAnsi="Times New Roman" w:cs="Times New Roman"/>
          <w:sz w:val="24"/>
          <w:szCs w:val="24"/>
        </w:rPr>
        <w:t xml:space="preserve">Abedi, 2004; </w:t>
      </w:r>
      <w:r w:rsidR="002612F0" w:rsidRPr="00DD7DE1">
        <w:rPr>
          <w:rFonts w:ascii="Times New Roman" w:hAnsi="Times New Roman" w:cs="Times New Roman"/>
          <w:sz w:val="24"/>
          <w:szCs w:val="24"/>
        </w:rPr>
        <w:t xml:space="preserve">Saunders </w:t>
      </w:r>
      <w:r w:rsidR="00FD39BE" w:rsidRPr="00DD7DE1">
        <w:rPr>
          <w:rFonts w:ascii="Times New Roman" w:hAnsi="Times New Roman" w:cs="Times New Roman"/>
          <w:sz w:val="24"/>
          <w:szCs w:val="24"/>
        </w:rPr>
        <w:t xml:space="preserve">&amp; </w:t>
      </w:r>
      <w:proofErr w:type="spellStart"/>
      <w:r w:rsidR="00FD39BE" w:rsidRPr="00DD7DE1">
        <w:rPr>
          <w:rFonts w:ascii="Times New Roman" w:hAnsi="Times New Roman" w:cs="Times New Roman"/>
          <w:sz w:val="24"/>
          <w:szCs w:val="24"/>
        </w:rPr>
        <w:t>Marcelletti</w:t>
      </w:r>
      <w:proofErr w:type="spellEnd"/>
      <w:r w:rsidR="00FD39BE" w:rsidRPr="00DD7DE1">
        <w:rPr>
          <w:rFonts w:ascii="Times New Roman" w:hAnsi="Times New Roman" w:cs="Times New Roman"/>
          <w:sz w:val="24"/>
          <w:szCs w:val="24"/>
        </w:rPr>
        <w:t>, 2013).</w:t>
      </w:r>
      <w:r w:rsidR="00D11BAC" w:rsidRPr="00DD7DE1">
        <w:rPr>
          <w:rFonts w:ascii="Times New Roman" w:hAnsi="Times New Roman" w:cs="Times New Roman"/>
          <w:sz w:val="24"/>
          <w:szCs w:val="24"/>
        </w:rPr>
        <w:t xml:space="preserve"> </w:t>
      </w:r>
      <w:r w:rsidR="00FD39BE" w:rsidRPr="00DD7DE1">
        <w:rPr>
          <w:rFonts w:ascii="Times New Roman" w:hAnsi="Times New Roman" w:cs="Times New Roman"/>
          <w:sz w:val="24"/>
          <w:szCs w:val="24"/>
        </w:rPr>
        <w:t xml:space="preserve">Focusing on these gaps alone diminishes the linguistic and academic progress made by </w:t>
      </w:r>
      <w:r w:rsidR="00237FEA" w:rsidRPr="00DD7DE1">
        <w:rPr>
          <w:rFonts w:ascii="Times New Roman" w:hAnsi="Times New Roman" w:cs="Times New Roman"/>
          <w:sz w:val="24"/>
          <w:szCs w:val="24"/>
        </w:rPr>
        <w:t>MLL</w:t>
      </w:r>
      <w:r w:rsidR="00FD39BE" w:rsidRPr="00DD7DE1">
        <w:rPr>
          <w:rFonts w:ascii="Times New Roman" w:hAnsi="Times New Roman" w:cs="Times New Roman"/>
          <w:sz w:val="24"/>
          <w:szCs w:val="24"/>
        </w:rPr>
        <w:t xml:space="preserve"> as a group</w:t>
      </w:r>
      <w:r w:rsidR="00631324" w:rsidRPr="00DD7DE1">
        <w:rPr>
          <w:rFonts w:ascii="Times New Roman" w:hAnsi="Times New Roman" w:cs="Times New Roman"/>
          <w:sz w:val="24"/>
          <w:szCs w:val="24"/>
        </w:rPr>
        <w:t xml:space="preserve">. </w:t>
      </w:r>
      <w:r w:rsidR="00FD39BE" w:rsidRPr="00DD7DE1">
        <w:rPr>
          <w:rFonts w:ascii="Times New Roman" w:hAnsi="Times New Roman" w:cs="Times New Roman"/>
          <w:sz w:val="24"/>
          <w:szCs w:val="24"/>
        </w:rPr>
        <w:t>As required by ESSA</w:t>
      </w:r>
      <w:r w:rsidR="008958AB" w:rsidRPr="00DD7DE1">
        <w:rPr>
          <w:rFonts w:ascii="Times New Roman" w:hAnsi="Times New Roman" w:cs="Times New Roman"/>
          <w:sz w:val="24"/>
          <w:szCs w:val="24"/>
        </w:rPr>
        <w:t xml:space="preserve"> (2015)</w:t>
      </w:r>
      <w:r w:rsidR="00FD39BE" w:rsidRPr="00DD7DE1">
        <w:rPr>
          <w:rFonts w:ascii="Times New Roman" w:hAnsi="Times New Roman" w:cs="Times New Roman"/>
          <w:sz w:val="24"/>
          <w:szCs w:val="24"/>
        </w:rPr>
        <w:t xml:space="preserve">, schools must now report multilingual students’ progress not only </w:t>
      </w:r>
      <w:r w:rsidR="003578A6">
        <w:rPr>
          <w:rFonts w:ascii="Times New Roman" w:hAnsi="Times New Roman" w:cs="Times New Roman"/>
          <w:sz w:val="24"/>
          <w:szCs w:val="24"/>
        </w:rPr>
        <w:t xml:space="preserve">on </w:t>
      </w:r>
      <w:r w:rsidR="00FD39BE" w:rsidRPr="00DD7DE1">
        <w:rPr>
          <w:rFonts w:ascii="Times New Roman" w:hAnsi="Times New Roman" w:cs="Times New Roman"/>
          <w:sz w:val="24"/>
          <w:szCs w:val="24"/>
        </w:rPr>
        <w:t>academic achievement but also English proficiency</w:t>
      </w:r>
      <w:r w:rsidR="003578A6">
        <w:rPr>
          <w:rFonts w:ascii="Times New Roman" w:hAnsi="Times New Roman" w:cs="Times New Roman"/>
          <w:sz w:val="24"/>
          <w:szCs w:val="24"/>
        </w:rPr>
        <w:t>,</w:t>
      </w:r>
      <w:r w:rsidR="00FD39BE" w:rsidRPr="00DD7DE1">
        <w:rPr>
          <w:rFonts w:ascii="Times New Roman" w:hAnsi="Times New Roman" w:cs="Times New Roman"/>
          <w:sz w:val="24"/>
          <w:szCs w:val="24"/>
        </w:rPr>
        <w:t xml:space="preserve"> and</w:t>
      </w:r>
      <w:r w:rsidR="003578A6">
        <w:rPr>
          <w:rFonts w:ascii="Times New Roman" w:hAnsi="Times New Roman" w:cs="Times New Roman"/>
          <w:sz w:val="24"/>
          <w:szCs w:val="24"/>
        </w:rPr>
        <w:t xml:space="preserve"> schools must report</w:t>
      </w:r>
      <w:r w:rsidR="00FD39BE" w:rsidRPr="00DD7DE1">
        <w:rPr>
          <w:rFonts w:ascii="Times New Roman" w:hAnsi="Times New Roman" w:cs="Times New Roman"/>
          <w:sz w:val="24"/>
          <w:szCs w:val="24"/>
        </w:rPr>
        <w:t xml:space="preserve"> separately for subgroups</w:t>
      </w:r>
      <w:r w:rsidR="00237FEA" w:rsidRPr="00DD7DE1">
        <w:rPr>
          <w:rFonts w:ascii="Times New Roman" w:hAnsi="Times New Roman" w:cs="Times New Roman"/>
          <w:sz w:val="24"/>
          <w:szCs w:val="24"/>
        </w:rPr>
        <w:t>, such as MLL with disabilities</w:t>
      </w:r>
      <w:r w:rsidR="00FD39BE" w:rsidRPr="00DD7DE1">
        <w:rPr>
          <w:rFonts w:ascii="Times New Roman" w:hAnsi="Times New Roman" w:cs="Times New Roman"/>
          <w:sz w:val="24"/>
          <w:szCs w:val="24"/>
        </w:rPr>
        <w:t xml:space="preserve">. </w:t>
      </w:r>
    </w:p>
    <w:p w14:paraId="3B670303" w14:textId="0FB66806" w:rsidR="00A967C3" w:rsidRPr="00DD7DE1" w:rsidRDefault="007248BC" w:rsidP="00A24F21">
      <w:pPr>
        <w:autoSpaceDE w:val="0"/>
        <w:autoSpaceDN w:val="0"/>
        <w:adjustRightInd w:val="0"/>
        <w:spacing w:after="0" w:line="480" w:lineRule="auto"/>
        <w:jc w:val="center"/>
        <w:rPr>
          <w:rFonts w:ascii="Times New Roman" w:hAnsi="Times New Roman" w:cs="Times New Roman"/>
          <w:b/>
          <w:bCs/>
          <w:sz w:val="24"/>
          <w:szCs w:val="24"/>
        </w:rPr>
      </w:pPr>
      <w:r w:rsidRPr="00DD7DE1">
        <w:rPr>
          <w:rFonts w:ascii="Times New Roman" w:hAnsi="Times New Roman" w:cs="Times New Roman"/>
          <w:b/>
          <w:bCs/>
          <w:sz w:val="24"/>
          <w:szCs w:val="24"/>
        </w:rPr>
        <w:t xml:space="preserve">Setting up </w:t>
      </w:r>
      <w:r w:rsidR="005720D4" w:rsidRPr="00DD7DE1">
        <w:rPr>
          <w:rFonts w:ascii="Times New Roman" w:hAnsi="Times New Roman" w:cs="Times New Roman"/>
          <w:b/>
          <w:bCs/>
          <w:sz w:val="24"/>
          <w:szCs w:val="24"/>
        </w:rPr>
        <w:t>“</w:t>
      </w:r>
      <w:r w:rsidRPr="00DD7DE1">
        <w:rPr>
          <w:rFonts w:ascii="Times New Roman" w:hAnsi="Times New Roman" w:cs="Times New Roman"/>
          <w:b/>
          <w:bCs/>
          <w:sz w:val="24"/>
          <w:szCs w:val="24"/>
        </w:rPr>
        <w:t>Achievement Gaps</w:t>
      </w:r>
      <w:r w:rsidR="005720D4" w:rsidRPr="00DD7DE1">
        <w:rPr>
          <w:rFonts w:ascii="Times New Roman" w:hAnsi="Times New Roman" w:cs="Times New Roman"/>
          <w:b/>
          <w:bCs/>
          <w:sz w:val="24"/>
          <w:szCs w:val="24"/>
        </w:rPr>
        <w:t>”</w:t>
      </w:r>
      <w:r w:rsidRPr="00DD7DE1">
        <w:rPr>
          <w:rFonts w:ascii="Times New Roman" w:hAnsi="Times New Roman" w:cs="Times New Roman"/>
          <w:b/>
          <w:bCs/>
          <w:sz w:val="24"/>
          <w:szCs w:val="24"/>
        </w:rPr>
        <w:t xml:space="preserve">: Inappropriate Assessment </w:t>
      </w:r>
      <w:r w:rsidR="000038DB" w:rsidRPr="00DD7DE1">
        <w:rPr>
          <w:rFonts w:ascii="Times New Roman" w:hAnsi="Times New Roman" w:cs="Times New Roman"/>
          <w:b/>
          <w:bCs/>
          <w:sz w:val="24"/>
          <w:szCs w:val="24"/>
        </w:rPr>
        <w:t>Practices and Data Use</w:t>
      </w:r>
    </w:p>
    <w:p w14:paraId="38746603" w14:textId="6EAF547A" w:rsidR="00C53010" w:rsidRPr="00DD7DE1" w:rsidRDefault="005720D4"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The goal of educational assessment is to collect valid data on students’ achievement and progress and enable data-informed decisions for improving the learning outcomes and experiences of all students. </w:t>
      </w:r>
      <w:r w:rsidR="00EB11B0" w:rsidRPr="00DD7DE1">
        <w:rPr>
          <w:rFonts w:ascii="Times New Roman" w:hAnsi="Times New Roman" w:cs="Times New Roman"/>
          <w:sz w:val="24"/>
          <w:szCs w:val="24"/>
        </w:rPr>
        <w:t xml:space="preserve">Commonly perceived as neutral, assessment plays a role in reproducing educational and social inequities. </w:t>
      </w:r>
      <w:r w:rsidR="00C53010" w:rsidRPr="00DD7DE1">
        <w:rPr>
          <w:rFonts w:ascii="Times New Roman" w:hAnsi="Times New Roman" w:cs="Times New Roman"/>
          <w:sz w:val="24"/>
          <w:szCs w:val="24"/>
        </w:rPr>
        <w:t xml:space="preserve">Assessments and assessment systems are cultural products that “contain practices and artifacts that reflect </w:t>
      </w:r>
      <w:proofErr w:type="gramStart"/>
      <w:r w:rsidR="00C53010" w:rsidRPr="00DD7DE1">
        <w:rPr>
          <w:rFonts w:ascii="Times New Roman" w:hAnsi="Times New Roman" w:cs="Times New Roman"/>
          <w:sz w:val="24"/>
          <w:szCs w:val="24"/>
        </w:rPr>
        <w:t>culturally-determined</w:t>
      </w:r>
      <w:proofErr w:type="gramEnd"/>
      <w:r w:rsidR="00C53010" w:rsidRPr="00DD7DE1">
        <w:rPr>
          <w:rFonts w:ascii="Times New Roman" w:hAnsi="Times New Roman" w:cs="Times New Roman"/>
          <w:sz w:val="24"/>
          <w:szCs w:val="24"/>
        </w:rPr>
        <w:t xml:space="preserve"> world views, sets of knowledge and skills valued, and ways of representing information, building arguments, and asking and responding to questions” (Solano-Flores, 2019, p.1). Assessing students from diverse cultural (e.g., linguistic, socioeconomic, racial/ethnic, disability) backgrounds with the same instrument is likely to result in scores that reflect cultural differences and penalize marginalized student populations, producing questions and challenges related to score interpretation, fairness, and validity (AERA, APA, &amp; NCME, 2014; Solano-Flores, 2019). </w:t>
      </w:r>
    </w:p>
    <w:p w14:paraId="540E2635" w14:textId="2C084743" w:rsidR="00EB11B0" w:rsidRPr="00DD7DE1" w:rsidRDefault="00C53010" w:rsidP="000B6593">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A major criticism of standardized achievement tests has been the exclusion of MLL and SWD from the norming group for these tests (e.g., Abedi, 200</w:t>
      </w:r>
      <w:r w:rsidR="00E07F3D" w:rsidRPr="00DD7DE1">
        <w:rPr>
          <w:rFonts w:ascii="Times New Roman" w:hAnsi="Times New Roman" w:cs="Times New Roman"/>
          <w:sz w:val="24"/>
          <w:szCs w:val="24"/>
        </w:rPr>
        <w:t>4</w:t>
      </w:r>
      <w:r w:rsidRPr="00DD7DE1">
        <w:rPr>
          <w:rFonts w:ascii="Times New Roman" w:hAnsi="Times New Roman" w:cs="Times New Roman"/>
          <w:sz w:val="24"/>
          <w:szCs w:val="24"/>
        </w:rPr>
        <w:t xml:space="preserve">). Few technical documentations specify to what extent and how MLL and SWD participated in field testing, if their teachers, families, and communities were consulted in test development, and if MLL and SWD were included when score benchmarks </w:t>
      </w:r>
      <w:r w:rsidR="00EC618A">
        <w:rPr>
          <w:rFonts w:ascii="Times New Roman" w:hAnsi="Times New Roman" w:cs="Times New Roman"/>
          <w:sz w:val="24"/>
          <w:szCs w:val="24"/>
        </w:rPr>
        <w:t>were</w:t>
      </w:r>
      <w:r w:rsidRPr="00DD7DE1">
        <w:rPr>
          <w:rFonts w:ascii="Times New Roman" w:hAnsi="Times New Roman" w:cs="Times New Roman"/>
          <w:sz w:val="24"/>
          <w:szCs w:val="24"/>
        </w:rPr>
        <w:t xml:space="preserve"> established. Thus, </w:t>
      </w:r>
      <w:proofErr w:type="gramStart"/>
      <w:r w:rsidRPr="00DD7DE1">
        <w:rPr>
          <w:rFonts w:ascii="Times New Roman" w:hAnsi="Times New Roman" w:cs="Times New Roman"/>
          <w:sz w:val="24"/>
          <w:szCs w:val="24"/>
        </w:rPr>
        <w:t>whether</w:t>
      </w:r>
      <w:r w:rsidR="00E934E5">
        <w:rPr>
          <w:rFonts w:ascii="Times New Roman" w:hAnsi="Times New Roman" w:cs="Times New Roman"/>
          <w:sz w:val="24"/>
          <w:szCs w:val="24"/>
        </w:rPr>
        <w:t xml:space="preserve"> or not</w:t>
      </w:r>
      <w:proofErr w:type="gramEnd"/>
      <w:r w:rsidRPr="00DD7DE1">
        <w:rPr>
          <w:rFonts w:ascii="Times New Roman" w:hAnsi="Times New Roman" w:cs="Times New Roman"/>
          <w:sz w:val="24"/>
          <w:szCs w:val="24"/>
        </w:rPr>
        <w:t xml:space="preserve"> test scores for MLL and </w:t>
      </w:r>
      <w:r w:rsidRPr="00DD7DE1">
        <w:rPr>
          <w:rFonts w:ascii="Times New Roman" w:hAnsi="Times New Roman" w:cs="Times New Roman"/>
          <w:sz w:val="24"/>
          <w:szCs w:val="24"/>
        </w:rPr>
        <w:lastRenderedPageBreak/>
        <w:t xml:space="preserve">SWD should be compared to monolingual students without disabilities remains unclear. </w:t>
      </w:r>
      <w:r w:rsidR="000038DB" w:rsidRPr="00DD7DE1">
        <w:rPr>
          <w:rFonts w:ascii="Times New Roman" w:hAnsi="Times New Roman" w:cs="Times New Roman"/>
          <w:sz w:val="24"/>
          <w:szCs w:val="24"/>
        </w:rPr>
        <w:t>For example</w:t>
      </w:r>
      <w:r w:rsidRPr="00DD7DE1">
        <w:rPr>
          <w:rFonts w:ascii="Times New Roman" w:hAnsi="Times New Roman" w:cs="Times New Roman"/>
          <w:sz w:val="24"/>
          <w:szCs w:val="24"/>
        </w:rPr>
        <w:t>, Ortiz and Wong (2022) pointed out</w:t>
      </w:r>
      <w:r w:rsidR="000B6593" w:rsidRPr="00DD7DE1">
        <w:rPr>
          <w:rFonts w:ascii="Times New Roman" w:hAnsi="Times New Roman" w:cs="Times New Roman"/>
          <w:sz w:val="24"/>
          <w:szCs w:val="24"/>
        </w:rPr>
        <w:t xml:space="preserve">, </w:t>
      </w:r>
      <w:r w:rsidRPr="00DD7DE1">
        <w:rPr>
          <w:rFonts w:ascii="Times New Roman" w:hAnsi="Times New Roman" w:cs="Times New Roman"/>
          <w:sz w:val="24"/>
          <w:szCs w:val="24"/>
        </w:rPr>
        <w:t>“Until and unless the differences in language development that exist among ELs even in their heritage language are stratified and controlled for in the creation of a normative sample, the resulting test scores cannot be presumed to be fair or valid… testing with ELs will remain—as it has always been to this point</w:t>
      </w:r>
      <w:r w:rsidR="00E934E5">
        <w:rPr>
          <w:rFonts w:ascii="Times New Roman" w:hAnsi="Times New Roman" w:cs="Times New Roman"/>
          <w:sz w:val="24"/>
          <w:szCs w:val="24"/>
        </w:rPr>
        <w:t>—</w:t>
      </w:r>
      <w:r w:rsidRPr="00DD7DE1">
        <w:rPr>
          <w:rFonts w:ascii="Times New Roman" w:hAnsi="Times New Roman" w:cs="Times New Roman"/>
          <w:sz w:val="24"/>
          <w:szCs w:val="24"/>
        </w:rPr>
        <w:t>nothing more than an illusion that gives the appearance but not the reality of fairness” (p. 315, 328).</w:t>
      </w:r>
    </w:p>
    <w:p w14:paraId="4C4C490F" w14:textId="5011B4E4" w:rsidR="00667B2B" w:rsidRPr="00DD7DE1" w:rsidRDefault="00EB11B0"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Traditionally, test developers prioritized standardization to reduce variation that would advantage some students and disadvantage others (</w:t>
      </w:r>
      <w:proofErr w:type="spellStart"/>
      <w:r w:rsidRPr="00DD7DE1">
        <w:rPr>
          <w:rFonts w:ascii="Times New Roman" w:hAnsi="Times New Roman" w:cs="Times New Roman"/>
          <w:sz w:val="24"/>
          <w:szCs w:val="24"/>
        </w:rPr>
        <w:t>Mislevy</w:t>
      </w:r>
      <w:proofErr w:type="spellEnd"/>
      <w:r w:rsidRPr="00DD7DE1">
        <w:rPr>
          <w:rFonts w:ascii="Times New Roman" w:hAnsi="Times New Roman" w:cs="Times New Roman"/>
          <w:sz w:val="24"/>
          <w:szCs w:val="24"/>
        </w:rPr>
        <w:t xml:space="preserve"> et al., 2013</w:t>
      </w:r>
      <w:r w:rsidR="00D0496F" w:rsidRPr="00DD7DE1">
        <w:rPr>
          <w:rFonts w:ascii="Times New Roman" w:hAnsi="Times New Roman" w:cs="Times New Roman"/>
          <w:sz w:val="24"/>
          <w:szCs w:val="24"/>
        </w:rPr>
        <w:t xml:space="preserve">; </w:t>
      </w:r>
      <w:proofErr w:type="spellStart"/>
      <w:r w:rsidR="00D0496F" w:rsidRPr="00DD7DE1">
        <w:rPr>
          <w:rFonts w:ascii="Times New Roman" w:hAnsi="Times New Roman" w:cs="Times New Roman"/>
          <w:sz w:val="24"/>
          <w:szCs w:val="24"/>
        </w:rPr>
        <w:t>Sireci</w:t>
      </w:r>
      <w:proofErr w:type="spellEnd"/>
      <w:r w:rsidR="00D0496F" w:rsidRPr="00DD7DE1">
        <w:rPr>
          <w:rFonts w:ascii="Times New Roman" w:hAnsi="Times New Roman" w:cs="Times New Roman"/>
          <w:sz w:val="24"/>
          <w:szCs w:val="24"/>
        </w:rPr>
        <w:t>, 2020</w:t>
      </w:r>
      <w:r w:rsidRPr="00DD7DE1">
        <w:rPr>
          <w:rFonts w:ascii="Times New Roman" w:hAnsi="Times New Roman" w:cs="Times New Roman"/>
          <w:sz w:val="24"/>
          <w:szCs w:val="24"/>
        </w:rPr>
        <w:t>). The idea was that presenting the same surface features (e.g., language and appearance of the test materials) and the same test procedures (e.g., instructions, time allowed) would maximize test “fairness</w:t>
      </w:r>
      <w:r w:rsidR="00E934E5">
        <w:rPr>
          <w:rFonts w:ascii="Times New Roman" w:hAnsi="Times New Roman" w:cs="Times New Roman"/>
          <w:sz w:val="24"/>
          <w:szCs w:val="24"/>
        </w:rPr>
        <w:t>.</w:t>
      </w:r>
      <w:r w:rsidRPr="00DD7DE1">
        <w:rPr>
          <w:rFonts w:ascii="Times New Roman" w:hAnsi="Times New Roman" w:cs="Times New Roman"/>
          <w:sz w:val="24"/>
          <w:szCs w:val="24"/>
        </w:rPr>
        <w:t xml:space="preserve">” </w:t>
      </w:r>
      <w:r w:rsidR="000B6593" w:rsidRPr="00DD7DE1">
        <w:rPr>
          <w:rFonts w:ascii="Times New Roman" w:hAnsi="Times New Roman" w:cs="Times New Roman"/>
          <w:sz w:val="24"/>
          <w:szCs w:val="24"/>
        </w:rPr>
        <w:t>Psychometricians</w:t>
      </w:r>
      <w:r w:rsidR="00C91CC2" w:rsidRPr="00DD7DE1">
        <w:rPr>
          <w:rFonts w:ascii="Times New Roman" w:hAnsi="Times New Roman" w:cs="Times New Roman"/>
          <w:sz w:val="24"/>
          <w:szCs w:val="24"/>
        </w:rPr>
        <w:t xml:space="preserve"> worked to address threats to validity</w:t>
      </w:r>
      <w:r w:rsidR="00237FEA" w:rsidRPr="00DD7DE1">
        <w:rPr>
          <w:rFonts w:ascii="Times New Roman" w:hAnsi="Times New Roman" w:cs="Times New Roman"/>
          <w:sz w:val="24"/>
          <w:szCs w:val="24"/>
        </w:rPr>
        <w:t>,</w:t>
      </w:r>
      <w:r w:rsidR="00C91CC2" w:rsidRPr="00DD7DE1">
        <w:rPr>
          <w:rFonts w:ascii="Times New Roman" w:hAnsi="Times New Roman" w:cs="Times New Roman"/>
          <w:sz w:val="24"/>
          <w:szCs w:val="24"/>
        </w:rPr>
        <w:t xml:space="preserve"> such as bias, all while centering the standard assessment on monolingual students without disabilities (Jonson &amp; Geisinger, 2022). </w:t>
      </w:r>
      <w:r w:rsidR="001F358B" w:rsidRPr="00DD7DE1">
        <w:rPr>
          <w:rFonts w:ascii="Times New Roman" w:hAnsi="Times New Roman" w:cs="Times New Roman"/>
          <w:sz w:val="24"/>
          <w:szCs w:val="24"/>
        </w:rPr>
        <w:t xml:space="preserve">In </w:t>
      </w:r>
      <w:r w:rsidR="00CD331E">
        <w:rPr>
          <w:rFonts w:ascii="Times New Roman" w:hAnsi="Times New Roman" w:cs="Times New Roman"/>
          <w:sz w:val="24"/>
          <w:szCs w:val="24"/>
        </w:rPr>
        <w:t xml:space="preserve">their </w:t>
      </w:r>
      <w:r w:rsidR="001F358B" w:rsidRPr="00DD7DE1">
        <w:rPr>
          <w:rFonts w:ascii="Times New Roman" w:hAnsi="Times New Roman" w:cs="Times New Roman"/>
          <w:sz w:val="24"/>
          <w:szCs w:val="24"/>
        </w:rPr>
        <w:t>technical reports, f</w:t>
      </w:r>
      <w:r w:rsidR="00C53010" w:rsidRPr="00DD7DE1">
        <w:rPr>
          <w:rFonts w:ascii="Times New Roman" w:hAnsi="Times New Roman" w:cs="Times New Roman"/>
          <w:sz w:val="24"/>
          <w:szCs w:val="24"/>
        </w:rPr>
        <w:t>ew standardized tests provide evidence</w:t>
      </w:r>
      <w:r w:rsidR="001F358B" w:rsidRPr="00DD7DE1">
        <w:rPr>
          <w:rFonts w:ascii="Times New Roman" w:hAnsi="Times New Roman" w:cs="Times New Roman"/>
          <w:sz w:val="24"/>
          <w:szCs w:val="24"/>
        </w:rPr>
        <w:t xml:space="preserve"> </w:t>
      </w:r>
      <w:r w:rsidR="00C53010" w:rsidRPr="00DD7DE1">
        <w:rPr>
          <w:rFonts w:ascii="Times New Roman" w:hAnsi="Times New Roman" w:cs="Times New Roman"/>
          <w:sz w:val="24"/>
          <w:szCs w:val="24"/>
        </w:rPr>
        <w:t>about validity specifically for MLL and SW</w:t>
      </w:r>
      <w:r w:rsidR="00237FEA" w:rsidRPr="00DD7DE1">
        <w:rPr>
          <w:rFonts w:ascii="Times New Roman" w:hAnsi="Times New Roman" w:cs="Times New Roman"/>
          <w:sz w:val="24"/>
          <w:szCs w:val="24"/>
        </w:rPr>
        <w:t xml:space="preserve">D. </w:t>
      </w:r>
      <w:bookmarkStart w:id="3" w:name="_Hlk149920557"/>
      <w:r w:rsidR="00237FEA" w:rsidRPr="00DD7DE1">
        <w:rPr>
          <w:rFonts w:ascii="Times New Roman" w:hAnsi="Times New Roman" w:cs="Times New Roman"/>
          <w:sz w:val="24"/>
          <w:szCs w:val="24"/>
        </w:rPr>
        <w:t xml:space="preserve">Many </w:t>
      </w:r>
      <w:r w:rsidR="0072663B" w:rsidRPr="00DD7DE1">
        <w:rPr>
          <w:rFonts w:ascii="Times New Roman" w:hAnsi="Times New Roman" w:cs="Times New Roman"/>
          <w:sz w:val="24"/>
          <w:szCs w:val="24"/>
        </w:rPr>
        <w:t>tests are administered in English</w:t>
      </w:r>
      <w:r w:rsidR="00667B2B" w:rsidRPr="00DD7DE1">
        <w:rPr>
          <w:rFonts w:ascii="Times New Roman" w:hAnsi="Times New Roman" w:cs="Times New Roman"/>
          <w:sz w:val="24"/>
          <w:szCs w:val="24"/>
        </w:rPr>
        <w:t xml:space="preserve"> and often</w:t>
      </w:r>
      <w:r w:rsidR="0072663B" w:rsidRPr="00DD7DE1">
        <w:rPr>
          <w:rFonts w:ascii="Times New Roman" w:hAnsi="Times New Roman" w:cs="Times New Roman"/>
          <w:sz w:val="24"/>
          <w:szCs w:val="24"/>
        </w:rPr>
        <w:t xml:space="preserve"> without accommodations</w:t>
      </w:r>
      <w:r w:rsidR="00237FEA" w:rsidRPr="00DD7DE1">
        <w:rPr>
          <w:rFonts w:ascii="Times New Roman" w:hAnsi="Times New Roman" w:cs="Times New Roman"/>
          <w:sz w:val="24"/>
          <w:szCs w:val="24"/>
        </w:rPr>
        <w:t xml:space="preserve"> </w:t>
      </w:r>
      <w:r w:rsidR="00667B2B" w:rsidRPr="00DD7DE1">
        <w:rPr>
          <w:rFonts w:ascii="Times New Roman" w:hAnsi="Times New Roman" w:cs="Times New Roman"/>
          <w:sz w:val="24"/>
          <w:szCs w:val="24"/>
        </w:rPr>
        <w:t>due to concerns about validity, namely, that accommodations would offer SWD and MLL unfair leverage over their peers</w:t>
      </w:r>
      <w:r w:rsidR="009E7E35" w:rsidRPr="00DD7DE1">
        <w:rPr>
          <w:rFonts w:ascii="Times New Roman" w:hAnsi="Times New Roman" w:cs="Times New Roman"/>
          <w:sz w:val="24"/>
          <w:szCs w:val="24"/>
        </w:rPr>
        <w:t xml:space="preserve">. </w:t>
      </w:r>
      <w:r w:rsidR="003B52D5" w:rsidRPr="00DD7DE1">
        <w:rPr>
          <w:rFonts w:ascii="Times New Roman" w:hAnsi="Times New Roman" w:cs="Times New Roman"/>
          <w:sz w:val="24"/>
          <w:szCs w:val="24"/>
        </w:rPr>
        <w:t>For example, text-to-speech (TTS) has been shown to assist dyslexic students in demonstrating text comprehension abilities without affecting the performance of students without dyslexia (Ko</w:t>
      </w:r>
      <m:oMath>
        <m:r>
          <w:rPr>
            <w:rFonts w:ascii="Cambria Math" w:hAnsi="Cambria Math" w:cs="Times New Roman"/>
            <w:sz w:val="24"/>
            <w:szCs w:val="24"/>
          </w:rPr>
          <m:t>s</m:t>
        </m:r>
      </m:oMath>
      <w:r w:rsidR="003B52D5" w:rsidRPr="00DD7DE1">
        <w:rPr>
          <w:rFonts w:ascii="Times New Roman" w:hAnsi="Times New Roman" w:cs="Times New Roman"/>
          <w:sz w:val="24"/>
          <w:szCs w:val="24"/>
        </w:rPr>
        <w:t>ak-Babuder et al., 2019); yet state policies vary on its use (La</w:t>
      </w:r>
      <w:proofErr w:type="spellStart"/>
      <w:r w:rsidR="005E128C" w:rsidRPr="00DD7DE1">
        <w:rPr>
          <w:rFonts w:ascii="Times New Roman" w:hAnsi="Times New Roman" w:cs="Times New Roman"/>
          <w:sz w:val="24"/>
          <w:szCs w:val="24"/>
        </w:rPr>
        <w:t>zarus</w:t>
      </w:r>
      <w:proofErr w:type="spellEnd"/>
      <w:r w:rsidR="005E128C" w:rsidRPr="00DD7DE1">
        <w:rPr>
          <w:rFonts w:ascii="Times New Roman" w:hAnsi="Times New Roman" w:cs="Times New Roman"/>
          <w:sz w:val="24"/>
          <w:szCs w:val="24"/>
        </w:rPr>
        <w:t xml:space="preserve"> et al</w:t>
      </w:r>
      <w:r w:rsidR="003B52D5" w:rsidRPr="00DD7DE1">
        <w:rPr>
          <w:rFonts w:ascii="Times New Roman" w:hAnsi="Times New Roman" w:cs="Times New Roman"/>
          <w:sz w:val="24"/>
          <w:szCs w:val="24"/>
        </w:rPr>
        <w:t xml:space="preserve">., </w:t>
      </w:r>
      <w:r w:rsidR="005E128C" w:rsidRPr="00DD7DE1">
        <w:rPr>
          <w:rFonts w:ascii="Times New Roman" w:hAnsi="Times New Roman" w:cs="Times New Roman"/>
          <w:sz w:val="24"/>
          <w:szCs w:val="24"/>
        </w:rPr>
        <w:t>2021)</w:t>
      </w:r>
      <w:r w:rsidR="003B52D5" w:rsidRPr="00DD7DE1">
        <w:rPr>
          <w:rFonts w:ascii="Times New Roman" w:hAnsi="Times New Roman" w:cs="Times New Roman"/>
          <w:sz w:val="24"/>
          <w:szCs w:val="24"/>
        </w:rPr>
        <w:t>.</w:t>
      </w:r>
      <w:r w:rsidR="00F62590" w:rsidRPr="00DD7DE1">
        <w:rPr>
          <w:rFonts w:ascii="Times New Roman" w:hAnsi="Times New Roman" w:cs="Times New Roman"/>
          <w:sz w:val="24"/>
          <w:szCs w:val="24"/>
        </w:rPr>
        <w:t xml:space="preserve"> </w:t>
      </w:r>
      <w:r w:rsidR="00667B2B" w:rsidRPr="00DD7DE1">
        <w:rPr>
          <w:rFonts w:ascii="Times New Roman" w:hAnsi="Times New Roman" w:cs="Times New Roman"/>
          <w:sz w:val="24"/>
          <w:szCs w:val="24"/>
        </w:rPr>
        <w:t xml:space="preserve">However, this perspective fails to consider threats to score validity when accommodations are necessary but denied. </w:t>
      </w:r>
    </w:p>
    <w:bookmarkEnd w:id="3"/>
    <w:p w14:paraId="22AC4FDA" w14:textId="5806601B" w:rsidR="0077364C" w:rsidRPr="00DD7DE1" w:rsidRDefault="00EB11B0"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Recent scholarship point</w:t>
      </w:r>
      <w:r w:rsidR="00EC618A">
        <w:rPr>
          <w:rFonts w:ascii="Times New Roman" w:hAnsi="Times New Roman" w:cs="Times New Roman"/>
          <w:sz w:val="24"/>
          <w:szCs w:val="24"/>
        </w:rPr>
        <w:t>ed</w:t>
      </w:r>
      <w:r w:rsidRPr="00DD7DE1">
        <w:rPr>
          <w:rFonts w:ascii="Times New Roman" w:hAnsi="Times New Roman" w:cs="Times New Roman"/>
          <w:sz w:val="24"/>
          <w:szCs w:val="24"/>
        </w:rPr>
        <w:t xml:space="preserve"> out th</w:t>
      </w:r>
      <w:r w:rsidR="003544DA" w:rsidRPr="00DD7DE1">
        <w:rPr>
          <w:rFonts w:ascii="Times New Roman" w:hAnsi="Times New Roman" w:cs="Times New Roman"/>
          <w:sz w:val="24"/>
          <w:szCs w:val="24"/>
        </w:rPr>
        <w:t>at the</w:t>
      </w:r>
      <w:r w:rsidRPr="00DD7DE1">
        <w:rPr>
          <w:rFonts w:ascii="Times New Roman" w:hAnsi="Times New Roman" w:cs="Times New Roman"/>
          <w:sz w:val="24"/>
          <w:szCs w:val="24"/>
        </w:rPr>
        <w:t xml:space="preserve"> traditional definition and operationalization of test fairness</w:t>
      </w:r>
      <w:r w:rsidR="001F358B"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is misinformed (AERA, APA, &amp; NCME, 2014; Jonson &amp; Geisinger, 2022). </w:t>
      </w:r>
      <w:r w:rsidR="00E75A5C" w:rsidRPr="00DD7DE1">
        <w:rPr>
          <w:rFonts w:ascii="Times New Roman" w:hAnsi="Times New Roman" w:cs="Times New Roman"/>
          <w:sz w:val="24"/>
          <w:szCs w:val="24"/>
        </w:rPr>
        <w:t xml:space="preserve">One flawed assumption typically made in the traditional approach is that the population is homogeneous </w:t>
      </w:r>
      <w:r w:rsidR="00E75A5C" w:rsidRPr="00DD7DE1">
        <w:rPr>
          <w:rFonts w:ascii="Times New Roman" w:hAnsi="Times New Roman" w:cs="Times New Roman"/>
          <w:sz w:val="24"/>
          <w:szCs w:val="24"/>
        </w:rPr>
        <w:lastRenderedPageBreak/>
        <w:t>(</w:t>
      </w:r>
      <w:proofErr w:type="spellStart"/>
      <w:r w:rsidR="00E75A5C" w:rsidRPr="00DD7DE1">
        <w:rPr>
          <w:rFonts w:ascii="Times New Roman" w:hAnsi="Times New Roman" w:cs="Times New Roman"/>
          <w:sz w:val="24"/>
          <w:szCs w:val="24"/>
        </w:rPr>
        <w:t>Sireci</w:t>
      </w:r>
      <w:proofErr w:type="spellEnd"/>
      <w:r w:rsidR="00E75A5C" w:rsidRPr="00DD7DE1">
        <w:rPr>
          <w:rFonts w:ascii="Times New Roman" w:hAnsi="Times New Roman" w:cs="Times New Roman"/>
          <w:sz w:val="24"/>
          <w:szCs w:val="24"/>
        </w:rPr>
        <w:t xml:space="preserve">, 2020). </w:t>
      </w:r>
      <w:r w:rsidR="003544DA" w:rsidRPr="00DD7DE1">
        <w:rPr>
          <w:rFonts w:ascii="Times New Roman" w:hAnsi="Times New Roman" w:cs="Times New Roman"/>
          <w:sz w:val="24"/>
          <w:szCs w:val="24"/>
        </w:rPr>
        <w:t xml:space="preserve">As Solano-Flores (2019) </w:t>
      </w:r>
      <w:r w:rsidR="00EC618A">
        <w:rPr>
          <w:rFonts w:ascii="Times New Roman" w:hAnsi="Times New Roman" w:cs="Times New Roman"/>
          <w:sz w:val="24"/>
          <w:szCs w:val="24"/>
        </w:rPr>
        <w:t>stated</w:t>
      </w:r>
      <w:r w:rsidR="003544DA" w:rsidRPr="00DD7DE1">
        <w:rPr>
          <w:rFonts w:ascii="Times New Roman" w:hAnsi="Times New Roman" w:cs="Times New Roman"/>
          <w:sz w:val="24"/>
          <w:szCs w:val="24"/>
        </w:rPr>
        <w:t>, “Underlying the notion of standardization i</w:t>
      </w:r>
      <w:r w:rsidR="00AA5F7C">
        <w:rPr>
          <w:rFonts w:ascii="Times New Roman" w:hAnsi="Times New Roman" w:cs="Times New Roman"/>
          <w:sz w:val="24"/>
          <w:szCs w:val="24"/>
        </w:rPr>
        <w:t>n</w:t>
      </w:r>
      <w:r w:rsidR="003544DA" w:rsidRPr="00DD7DE1">
        <w:rPr>
          <w:rFonts w:ascii="Times New Roman" w:hAnsi="Times New Roman" w:cs="Times New Roman"/>
          <w:sz w:val="24"/>
          <w:szCs w:val="24"/>
        </w:rPr>
        <w:t xml:space="preserve"> tests is the implicit assumption that all individuals being tested with the same instrument share the same set of cultural experiences and are equally familiar with the features of items” (p.</w:t>
      </w:r>
      <w:r w:rsidR="00E934E5">
        <w:rPr>
          <w:rFonts w:ascii="Times New Roman" w:hAnsi="Times New Roman" w:cs="Times New Roman"/>
          <w:sz w:val="24"/>
          <w:szCs w:val="24"/>
        </w:rPr>
        <w:t xml:space="preserve"> </w:t>
      </w:r>
      <w:r w:rsidR="003544DA" w:rsidRPr="00DD7DE1">
        <w:rPr>
          <w:rFonts w:ascii="Times New Roman" w:hAnsi="Times New Roman" w:cs="Times New Roman"/>
          <w:sz w:val="24"/>
          <w:szCs w:val="24"/>
        </w:rPr>
        <w:t xml:space="preserve">1). </w:t>
      </w:r>
      <w:proofErr w:type="gramStart"/>
      <w:r w:rsidR="00E75A5C" w:rsidRPr="00DD7DE1">
        <w:rPr>
          <w:rFonts w:ascii="Times New Roman" w:hAnsi="Times New Roman" w:cs="Times New Roman"/>
          <w:sz w:val="24"/>
          <w:szCs w:val="24"/>
        </w:rPr>
        <w:t>In reality, equivalent</w:t>
      </w:r>
      <w:proofErr w:type="gramEnd"/>
      <w:r w:rsidR="00E75A5C" w:rsidRPr="00DD7DE1">
        <w:rPr>
          <w:rFonts w:ascii="Times New Roman" w:hAnsi="Times New Roman" w:cs="Times New Roman"/>
          <w:sz w:val="24"/>
          <w:szCs w:val="24"/>
        </w:rPr>
        <w:t xml:space="preserve"> surface conditions, such as the language of test administration, do not yield equivalent evidence for knowledge and skills for a diverse student population (</w:t>
      </w:r>
      <w:proofErr w:type="spellStart"/>
      <w:r w:rsidR="00E75A5C" w:rsidRPr="00DD7DE1">
        <w:rPr>
          <w:rFonts w:ascii="Times New Roman" w:hAnsi="Times New Roman" w:cs="Times New Roman"/>
          <w:sz w:val="24"/>
          <w:szCs w:val="24"/>
        </w:rPr>
        <w:t>Mislevy</w:t>
      </w:r>
      <w:proofErr w:type="spellEnd"/>
      <w:r w:rsidR="00E75A5C" w:rsidRPr="00DD7DE1">
        <w:rPr>
          <w:rFonts w:ascii="Times New Roman" w:hAnsi="Times New Roman" w:cs="Times New Roman"/>
          <w:sz w:val="24"/>
          <w:szCs w:val="24"/>
        </w:rPr>
        <w:t xml:space="preserve"> et al., 2013). Assessments constructed and normed for monolingual students and students without disabilities have been shown to have low reliability and validity for MLL and SWD (e.g., Abedi et al., 2000; Abedi et al., 2003</w:t>
      </w:r>
      <w:r w:rsidR="003544DA" w:rsidRPr="00DD7DE1">
        <w:rPr>
          <w:rFonts w:ascii="Times New Roman" w:hAnsi="Times New Roman" w:cs="Times New Roman"/>
          <w:sz w:val="24"/>
          <w:szCs w:val="24"/>
        </w:rPr>
        <w:t xml:space="preserve">; Kettler &amp; </w:t>
      </w:r>
      <w:proofErr w:type="spellStart"/>
      <w:r w:rsidR="003544DA" w:rsidRPr="00DD7DE1">
        <w:rPr>
          <w:rFonts w:ascii="Times New Roman" w:hAnsi="Times New Roman" w:cs="Times New Roman"/>
          <w:sz w:val="24"/>
          <w:szCs w:val="24"/>
        </w:rPr>
        <w:t>Dembitzer</w:t>
      </w:r>
      <w:proofErr w:type="spellEnd"/>
      <w:r w:rsidR="003544DA" w:rsidRPr="00DD7DE1">
        <w:rPr>
          <w:rFonts w:ascii="Times New Roman" w:hAnsi="Times New Roman" w:cs="Times New Roman"/>
          <w:sz w:val="24"/>
          <w:szCs w:val="24"/>
        </w:rPr>
        <w:t>, 2022</w:t>
      </w:r>
      <w:r w:rsidR="00E75A5C" w:rsidRPr="00DD7DE1">
        <w:rPr>
          <w:rFonts w:ascii="Times New Roman" w:hAnsi="Times New Roman" w:cs="Times New Roman"/>
          <w:sz w:val="24"/>
          <w:szCs w:val="24"/>
        </w:rPr>
        <w:t xml:space="preserve">). </w:t>
      </w:r>
    </w:p>
    <w:p w14:paraId="1C33FC92" w14:textId="350067BC" w:rsidR="00EC0413" w:rsidRPr="00EC618A" w:rsidRDefault="005A468F" w:rsidP="00EC618A">
      <w:pPr>
        <w:autoSpaceDE w:val="0"/>
        <w:autoSpaceDN w:val="0"/>
        <w:adjustRightInd w:val="0"/>
        <w:spacing w:after="0" w:line="480" w:lineRule="auto"/>
        <w:ind w:firstLine="720"/>
        <w:rPr>
          <w:rFonts w:ascii="Times New Roman" w:hAnsi="Times New Roman" w:cs="Times New Roman"/>
          <w:sz w:val="24"/>
          <w:szCs w:val="24"/>
        </w:rPr>
      </w:pPr>
      <w:bookmarkStart w:id="4" w:name="_Hlk149920909"/>
      <w:r w:rsidRPr="00DD7DE1">
        <w:rPr>
          <w:rFonts w:ascii="Times New Roman" w:hAnsi="Times New Roman" w:cs="Times New Roman"/>
          <w:sz w:val="24"/>
          <w:szCs w:val="24"/>
        </w:rPr>
        <w:t xml:space="preserve">IDEA </w:t>
      </w:r>
      <w:r w:rsidR="009114DB" w:rsidRPr="00DD7DE1">
        <w:rPr>
          <w:rFonts w:ascii="Times New Roman" w:hAnsi="Times New Roman" w:cs="Times New Roman"/>
          <w:sz w:val="24"/>
          <w:szCs w:val="24"/>
        </w:rPr>
        <w:t>require</w:t>
      </w:r>
      <w:r w:rsidRPr="00DD7DE1">
        <w:rPr>
          <w:rFonts w:ascii="Times New Roman" w:hAnsi="Times New Roman" w:cs="Times New Roman"/>
          <w:sz w:val="24"/>
          <w:szCs w:val="24"/>
        </w:rPr>
        <w:t>s</w:t>
      </w:r>
      <w:r w:rsidR="009114DB" w:rsidRPr="00DD7DE1">
        <w:rPr>
          <w:rFonts w:ascii="Times New Roman" w:hAnsi="Times New Roman" w:cs="Times New Roman"/>
          <w:sz w:val="24"/>
          <w:szCs w:val="24"/>
        </w:rPr>
        <w:t xml:space="preserve"> that SWD be included in state assessment programs with appropriate accommodations. However, </w:t>
      </w:r>
      <w:r w:rsidR="008B697E" w:rsidRPr="00DD7DE1">
        <w:rPr>
          <w:rFonts w:ascii="Times New Roman" w:hAnsi="Times New Roman" w:cs="Times New Roman"/>
          <w:sz w:val="24"/>
          <w:szCs w:val="24"/>
        </w:rPr>
        <w:t>under the No Child Left Behind Act, whether tests were taken with accommodations was not systematically documented, and</w:t>
      </w:r>
      <w:r w:rsidR="009114DB" w:rsidRPr="00DD7DE1">
        <w:rPr>
          <w:rFonts w:ascii="Times New Roman" w:hAnsi="Times New Roman" w:cs="Times New Roman"/>
          <w:sz w:val="24"/>
          <w:szCs w:val="24"/>
        </w:rPr>
        <w:t xml:space="preserve"> </w:t>
      </w:r>
      <w:r w:rsidR="008B697E" w:rsidRPr="00DD7DE1">
        <w:rPr>
          <w:rFonts w:ascii="Times New Roman" w:hAnsi="Times New Roman" w:cs="Times New Roman"/>
          <w:sz w:val="24"/>
          <w:szCs w:val="24"/>
        </w:rPr>
        <w:t xml:space="preserve">whether the resulting scores were </w:t>
      </w:r>
      <w:r w:rsidR="009114DB" w:rsidRPr="00DD7DE1">
        <w:rPr>
          <w:rFonts w:ascii="Times New Roman" w:hAnsi="Times New Roman" w:cs="Times New Roman"/>
          <w:sz w:val="24"/>
          <w:szCs w:val="24"/>
        </w:rPr>
        <w:t>accurate measure</w:t>
      </w:r>
      <w:r w:rsidR="00CD331E">
        <w:rPr>
          <w:rFonts w:ascii="Times New Roman" w:hAnsi="Times New Roman" w:cs="Times New Roman"/>
          <w:sz w:val="24"/>
          <w:szCs w:val="24"/>
        </w:rPr>
        <w:t>s</w:t>
      </w:r>
      <w:r w:rsidR="009114DB" w:rsidRPr="00DD7DE1">
        <w:rPr>
          <w:rFonts w:ascii="Times New Roman" w:hAnsi="Times New Roman" w:cs="Times New Roman"/>
          <w:sz w:val="24"/>
          <w:szCs w:val="24"/>
        </w:rPr>
        <w:t xml:space="preserve"> of SWD</w:t>
      </w:r>
      <w:r w:rsidR="008B697E" w:rsidRPr="00DD7DE1">
        <w:rPr>
          <w:rFonts w:ascii="Times New Roman" w:hAnsi="Times New Roman" w:cs="Times New Roman"/>
          <w:sz w:val="24"/>
          <w:szCs w:val="24"/>
        </w:rPr>
        <w:t xml:space="preserve"> achievement is unknown</w:t>
      </w:r>
      <w:r w:rsidR="009114DB" w:rsidRPr="00DD7DE1">
        <w:rPr>
          <w:rFonts w:ascii="Times New Roman" w:hAnsi="Times New Roman" w:cs="Times New Roman"/>
          <w:sz w:val="24"/>
          <w:szCs w:val="24"/>
        </w:rPr>
        <w:t xml:space="preserve"> </w:t>
      </w:r>
      <w:r w:rsidR="008B697E" w:rsidRPr="00DD7DE1">
        <w:rPr>
          <w:rFonts w:ascii="Times New Roman" w:hAnsi="Times New Roman" w:cs="Times New Roman"/>
          <w:sz w:val="24"/>
          <w:szCs w:val="24"/>
        </w:rPr>
        <w:t>due to</w:t>
      </w:r>
      <w:r w:rsidR="009114DB" w:rsidRPr="00DD7DE1">
        <w:rPr>
          <w:rFonts w:ascii="Times New Roman" w:hAnsi="Times New Roman" w:cs="Times New Roman"/>
          <w:sz w:val="24"/>
          <w:szCs w:val="24"/>
        </w:rPr>
        <w:t xml:space="preserve"> </w:t>
      </w:r>
      <w:r w:rsidR="00CD331E">
        <w:rPr>
          <w:rFonts w:ascii="Times New Roman" w:hAnsi="Times New Roman" w:cs="Times New Roman"/>
          <w:sz w:val="24"/>
          <w:szCs w:val="24"/>
        </w:rPr>
        <w:t xml:space="preserve">a </w:t>
      </w:r>
      <w:r w:rsidR="009114DB" w:rsidRPr="00DD7DE1">
        <w:rPr>
          <w:rFonts w:ascii="Times New Roman" w:hAnsi="Times New Roman" w:cs="Times New Roman"/>
          <w:sz w:val="24"/>
          <w:szCs w:val="24"/>
        </w:rPr>
        <w:t>lack of research (Geisinger, 2007</w:t>
      </w:r>
      <w:r w:rsidR="00C21510" w:rsidRPr="00DD7DE1">
        <w:rPr>
          <w:rFonts w:ascii="Times New Roman" w:hAnsi="Times New Roman" w:cs="Times New Roman"/>
          <w:sz w:val="24"/>
          <w:szCs w:val="24"/>
        </w:rPr>
        <w:t>; Thurlow &amp; Larson, 2011</w:t>
      </w:r>
      <w:r w:rsidR="009114DB" w:rsidRPr="00DD7DE1">
        <w:rPr>
          <w:rFonts w:ascii="Times New Roman" w:hAnsi="Times New Roman" w:cs="Times New Roman"/>
          <w:sz w:val="24"/>
          <w:szCs w:val="24"/>
        </w:rPr>
        <w:t xml:space="preserve">). </w:t>
      </w:r>
      <w:r w:rsidR="0077364C" w:rsidRPr="00DD7DE1">
        <w:rPr>
          <w:rFonts w:ascii="Times New Roman" w:hAnsi="Times New Roman" w:cs="Times New Roman"/>
          <w:sz w:val="24"/>
          <w:szCs w:val="24"/>
        </w:rPr>
        <w:t>B</w:t>
      </w:r>
      <w:r w:rsidR="00E75A5C" w:rsidRPr="00DD7DE1">
        <w:rPr>
          <w:rFonts w:ascii="Times New Roman" w:hAnsi="Times New Roman" w:cs="Times New Roman"/>
          <w:sz w:val="24"/>
          <w:szCs w:val="24"/>
        </w:rPr>
        <w:t>ecause of the previous lack of SWD data on accommodations, many state assessment accommodation policies were built from theories or opinions rather than empirical data</w:t>
      </w:r>
      <w:r w:rsidR="006A4C40" w:rsidRPr="00DD7DE1">
        <w:rPr>
          <w:rFonts w:ascii="Times New Roman" w:hAnsi="Times New Roman" w:cs="Times New Roman"/>
          <w:sz w:val="24"/>
          <w:szCs w:val="24"/>
        </w:rPr>
        <w:t>.</w:t>
      </w:r>
      <w:r w:rsidR="00E71504" w:rsidRPr="00DD7DE1">
        <w:rPr>
          <w:rFonts w:ascii="Times New Roman" w:hAnsi="Times New Roman" w:cs="Times New Roman"/>
          <w:sz w:val="24"/>
          <w:szCs w:val="24"/>
        </w:rPr>
        <w:t xml:space="preserve"> </w:t>
      </w:r>
      <w:bookmarkEnd w:id="4"/>
      <w:r w:rsidR="00C55DF0" w:rsidRPr="00DD7DE1">
        <w:rPr>
          <w:rFonts w:ascii="Times New Roman" w:hAnsi="Times New Roman" w:cs="Times New Roman"/>
          <w:sz w:val="24"/>
          <w:szCs w:val="24"/>
        </w:rPr>
        <w:t xml:space="preserve">For example, paper/pencil braille was </w:t>
      </w:r>
      <w:r w:rsidR="00E71504" w:rsidRPr="00DD7DE1">
        <w:rPr>
          <w:rFonts w:ascii="Times New Roman" w:hAnsi="Times New Roman" w:cs="Times New Roman"/>
          <w:sz w:val="24"/>
          <w:szCs w:val="24"/>
        </w:rPr>
        <w:t xml:space="preserve">considered </w:t>
      </w:r>
      <w:r w:rsidR="00C55DF0" w:rsidRPr="00DD7DE1">
        <w:rPr>
          <w:rFonts w:ascii="Times New Roman" w:hAnsi="Times New Roman" w:cs="Times New Roman"/>
          <w:sz w:val="24"/>
          <w:szCs w:val="24"/>
        </w:rPr>
        <w:t xml:space="preserve">an acceptable accommodation </w:t>
      </w:r>
      <w:r w:rsidR="00F92113" w:rsidRPr="00DD7DE1">
        <w:rPr>
          <w:rFonts w:ascii="Times New Roman" w:hAnsi="Times New Roman" w:cs="Times New Roman"/>
          <w:sz w:val="24"/>
          <w:szCs w:val="24"/>
        </w:rPr>
        <w:t xml:space="preserve">(which does not alter the construct being measured) </w:t>
      </w:r>
      <w:r w:rsidR="00C55DF0" w:rsidRPr="00DD7DE1">
        <w:rPr>
          <w:rFonts w:ascii="Times New Roman" w:hAnsi="Times New Roman" w:cs="Times New Roman"/>
          <w:sz w:val="24"/>
          <w:szCs w:val="24"/>
        </w:rPr>
        <w:t>whereas read</w:t>
      </w:r>
      <w:r w:rsidR="00F92113" w:rsidRPr="00DD7DE1">
        <w:rPr>
          <w:rFonts w:ascii="Times New Roman" w:hAnsi="Times New Roman" w:cs="Times New Roman"/>
          <w:sz w:val="24"/>
          <w:szCs w:val="24"/>
        </w:rPr>
        <w:t>-</w:t>
      </w:r>
      <w:r w:rsidR="00C55DF0" w:rsidRPr="00DD7DE1">
        <w:rPr>
          <w:rFonts w:ascii="Times New Roman" w:hAnsi="Times New Roman" w:cs="Times New Roman"/>
          <w:sz w:val="24"/>
          <w:szCs w:val="24"/>
        </w:rPr>
        <w:t xml:space="preserve">aloud was considered a modification (a change to the construct being assessed). </w:t>
      </w:r>
      <w:r w:rsidR="00E75A5C" w:rsidRPr="00DD7DE1">
        <w:rPr>
          <w:rFonts w:ascii="Times New Roman" w:hAnsi="Times New Roman" w:cs="Times New Roman"/>
          <w:sz w:val="24"/>
          <w:szCs w:val="24"/>
        </w:rPr>
        <w:t>The lack of appropriate accommodations can hinder students’ ability to understand test items and demonstrate their skills, creating construct-irrelevant variance (Abedi et al., 2003; Abedi, 2004; Jonson &amp; Geisinger, 2022</w:t>
      </w:r>
      <w:r w:rsidR="00F92113" w:rsidRPr="00DD7DE1">
        <w:rPr>
          <w:rFonts w:ascii="Times New Roman" w:hAnsi="Times New Roman" w:cs="Times New Roman"/>
          <w:sz w:val="24"/>
          <w:szCs w:val="24"/>
        </w:rPr>
        <w:t>; Messick, 199</w:t>
      </w:r>
      <w:r w:rsidR="00CA41B8">
        <w:rPr>
          <w:rFonts w:ascii="Times New Roman" w:hAnsi="Times New Roman" w:cs="Times New Roman"/>
          <w:sz w:val="24"/>
          <w:szCs w:val="24"/>
        </w:rPr>
        <w:t>5</w:t>
      </w:r>
      <w:r w:rsidR="007D7471" w:rsidRPr="00DD7DE1">
        <w:rPr>
          <w:rFonts w:ascii="Times New Roman" w:hAnsi="Times New Roman" w:cs="Times New Roman"/>
          <w:sz w:val="24"/>
          <w:szCs w:val="24"/>
        </w:rPr>
        <w:t>; Thurlow, 2022</w:t>
      </w:r>
      <w:r w:rsidR="00E75A5C" w:rsidRPr="00DD7DE1">
        <w:rPr>
          <w:rFonts w:ascii="Times New Roman" w:hAnsi="Times New Roman" w:cs="Times New Roman"/>
          <w:sz w:val="24"/>
          <w:szCs w:val="24"/>
        </w:rPr>
        <w:t>). For MLL and SWD, English tests taken without appropriate accommodations can result in scores that do not reflect students’ true skill level or ability</w:t>
      </w:r>
      <w:r w:rsidR="00E934E5">
        <w:rPr>
          <w:rFonts w:ascii="Times New Roman" w:hAnsi="Times New Roman" w:cs="Times New Roman"/>
          <w:sz w:val="24"/>
          <w:szCs w:val="24"/>
        </w:rPr>
        <w:t>,</w:t>
      </w:r>
      <w:r w:rsidR="00E75A5C" w:rsidRPr="00DD7DE1">
        <w:rPr>
          <w:rFonts w:ascii="Times New Roman" w:hAnsi="Times New Roman" w:cs="Times New Roman"/>
          <w:sz w:val="24"/>
          <w:szCs w:val="24"/>
        </w:rPr>
        <w:t xml:space="preserve"> but </w:t>
      </w:r>
      <w:r w:rsidR="00E934E5">
        <w:rPr>
          <w:rFonts w:ascii="Times New Roman" w:hAnsi="Times New Roman" w:cs="Times New Roman"/>
          <w:sz w:val="24"/>
          <w:szCs w:val="24"/>
        </w:rPr>
        <w:t>instead may reflect</w:t>
      </w:r>
      <w:r w:rsidR="00E934E5" w:rsidRPr="00DD7DE1">
        <w:rPr>
          <w:rFonts w:ascii="Times New Roman" w:hAnsi="Times New Roman" w:cs="Times New Roman"/>
          <w:sz w:val="24"/>
          <w:szCs w:val="24"/>
        </w:rPr>
        <w:t xml:space="preserve"> </w:t>
      </w:r>
      <w:r w:rsidR="00E75A5C" w:rsidRPr="00DD7DE1">
        <w:rPr>
          <w:rFonts w:ascii="Times New Roman" w:hAnsi="Times New Roman" w:cs="Times New Roman"/>
          <w:sz w:val="24"/>
          <w:szCs w:val="24"/>
        </w:rPr>
        <w:t>lower bounds</w:t>
      </w:r>
      <w:r w:rsidR="0077364C" w:rsidRPr="00DD7DE1">
        <w:rPr>
          <w:rFonts w:ascii="Times New Roman" w:hAnsi="Times New Roman" w:cs="Times New Roman"/>
          <w:sz w:val="24"/>
          <w:szCs w:val="24"/>
        </w:rPr>
        <w:t xml:space="preserve"> or underestimates</w:t>
      </w:r>
      <w:r w:rsidR="00E75A5C" w:rsidRPr="00DD7DE1">
        <w:rPr>
          <w:rFonts w:ascii="Times New Roman" w:hAnsi="Times New Roman" w:cs="Times New Roman"/>
          <w:sz w:val="24"/>
          <w:szCs w:val="24"/>
        </w:rPr>
        <w:t xml:space="preserve">. </w:t>
      </w:r>
    </w:p>
    <w:p w14:paraId="001B6A42" w14:textId="789F8EBE" w:rsidR="00C3184C" w:rsidRPr="00DD7DE1" w:rsidRDefault="00071518" w:rsidP="00824D47">
      <w:pPr>
        <w:autoSpaceDE w:val="0"/>
        <w:autoSpaceDN w:val="0"/>
        <w:adjustRightInd w:val="0"/>
        <w:spacing w:after="0" w:line="480" w:lineRule="auto"/>
        <w:rPr>
          <w:rFonts w:ascii="Times New Roman" w:hAnsi="Times New Roman" w:cs="Times New Roman"/>
          <w:b/>
          <w:bCs/>
          <w:sz w:val="24"/>
          <w:szCs w:val="24"/>
        </w:rPr>
      </w:pPr>
      <w:r w:rsidRPr="00DD7DE1">
        <w:rPr>
          <w:rFonts w:ascii="Times New Roman" w:hAnsi="Times New Roman" w:cs="Times New Roman"/>
          <w:b/>
          <w:bCs/>
          <w:sz w:val="24"/>
          <w:szCs w:val="24"/>
        </w:rPr>
        <w:t>Data Use</w:t>
      </w:r>
    </w:p>
    <w:p w14:paraId="21445D94" w14:textId="20030608" w:rsidR="005D37A9" w:rsidRPr="00DD7DE1" w:rsidRDefault="00520DC6" w:rsidP="00E71504">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lastRenderedPageBreak/>
        <w:t xml:space="preserve">When researchers analyze test score data without interrogating the assessment itself, their findings perpetuate the inequities embedded in the assessment system. </w:t>
      </w:r>
      <w:r w:rsidR="003544DA" w:rsidRPr="00DD7DE1">
        <w:rPr>
          <w:rFonts w:ascii="Times New Roman" w:hAnsi="Times New Roman" w:cs="Times New Roman"/>
          <w:sz w:val="24"/>
          <w:szCs w:val="24"/>
        </w:rPr>
        <w:t xml:space="preserve">Historically, data analysis, like data collection, also conformed to placing monolingual students without disabilities at the center. </w:t>
      </w:r>
      <w:r w:rsidR="00325B6F" w:rsidRPr="00DD7DE1">
        <w:rPr>
          <w:rFonts w:ascii="Times New Roman" w:hAnsi="Times New Roman" w:cs="Times New Roman"/>
          <w:sz w:val="24"/>
          <w:szCs w:val="24"/>
        </w:rPr>
        <w:t xml:space="preserve">Using </w:t>
      </w:r>
      <w:r w:rsidR="0072663B" w:rsidRPr="00DD7DE1">
        <w:rPr>
          <w:rFonts w:ascii="Times New Roman" w:hAnsi="Times New Roman" w:cs="Times New Roman"/>
          <w:sz w:val="24"/>
          <w:szCs w:val="24"/>
        </w:rPr>
        <w:t xml:space="preserve">underestimates of </w:t>
      </w:r>
      <w:r w:rsidR="00A41247" w:rsidRPr="00DD7DE1">
        <w:rPr>
          <w:rFonts w:ascii="Times New Roman" w:hAnsi="Times New Roman" w:cs="Times New Roman"/>
          <w:sz w:val="24"/>
          <w:szCs w:val="24"/>
        </w:rPr>
        <w:t xml:space="preserve">MLL and SWD </w:t>
      </w:r>
      <w:r w:rsidR="0072663B" w:rsidRPr="00DD7DE1">
        <w:rPr>
          <w:rFonts w:ascii="Times New Roman" w:hAnsi="Times New Roman" w:cs="Times New Roman"/>
          <w:sz w:val="24"/>
          <w:szCs w:val="24"/>
        </w:rPr>
        <w:t>achievement</w:t>
      </w:r>
      <w:r w:rsidR="00A41247" w:rsidRPr="00DD7DE1">
        <w:rPr>
          <w:rFonts w:ascii="Times New Roman" w:hAnsi="Times New Roman" w:cs="Times New Roman"/>
          <w:sz w:val="24"/>
          <w:szCs w:val="24"/>
        </w:rPr>
        <w:t xml:space="preserve"> to compare to the average scores of their monolingual, non</w:t>
      </w:r>
      <w:r w:rsidR="005C6C92" w:rsidRPr="00DD7DE1">
        <w:rPr>
          <w:rFonts w:ascii="Times New Roman" w:hAnsi="Times New Roman" w:cs="Times New Roman"/>
          <w:sz w:val="24"/>
          <w:szCs w:val="24"/>
        </w:rPr>
        <w:t>-</w:t>
      </w:r>
      <w:r w:rsidR="00A41247" w:rsidRPr="00DD7DE1">
        <w:rPr>
          <w:rFonts w:ascii="Times New Roman" w:hAnsi="Times New Roman" w:cs="Times New Roman"/>
          <w:sz w:val="24"/>
          <w:szCs w:val="24"/>
        </w:rPr>
        <w:t xml:space="preserve">disabled peers, traditional research </w:t>
      </w:r>
      <w:r w:rsidR="00325B6F" w:rsidRPr="00DD7DE1">
        <w:rPr>
          <w:rFonts w:ascii="Times New Roman" w:hAnsi="Times New Roman" w:cs="Times New Roman"/>
          <w:sz w:val="24"/>
          <w:szCs w:val="24"/>
        </w:rPr>
        <w:t xml:space="preserve">tended to </w:t>
      </w:r>
      <w:r w:rsidR="00A41247" w:rsidRPr="00DD7DE1">
        <w:rPr>
          <w:rFonts w:ascii="Times New Roman" w:hAnsi="Times New Roman" w:cs="Times New Roman"/>
          <w:sz w:val="24"/>
          <w:szCs w:val="24"/>
        </w:rPr>
        <w:t xml:space="preserve">generate stark </w:t>
      </w:r>
      <w:r w:rsidR="0072663B" w:rsidRPr="00DD7DE1">
        <w:rPr>
          <w:rFonts w:ascii="Times New Roman" w:hAnsi="Times New Roman" w:cs="Times New Roman"/>
          <w:sz w:val="24"/>
          <w:szCs w:val="24"/>
        </w:rPr>
        <w:t>“achievement gaps”</w:t>
      </w:r>
      <w:r w:rsidR="00DF5AD8" w:rsidRPr="00DD7DE1">
        <w:rPr>
          <w:rFonts w:ascii="Times New Roman" w:hAnsi="Times New Roman" w:cs="Times New Roman"/>
          <w:sz w:val="24"/>
          <w:szCs w:val="24"/>
        </w:rPr>
        <w:t xml:space="preserve"> that are one standard deviation or larger (e.g., </w:t>
      </w:r>
      <w:proofErr w:type="spellStart"/>
      <w:r w:rsidR="00DF5AD8" w:rsidRPr="00DD7DE1">
        <w:rPr>
          <w:rFonts w:ascii="Times New Roman" w:hAnsi="Times New Roman" w:cs="Times New Roman"/>
          <w:sz w:val="24"/>
          <w:szCs w:val="24"/>
        </w:rPr>
        <w:t>Carnoy</w:t>
      </w:r>
      <w:proofErr w:type="spellEnd"/>
      <w:r w:rsidR="00DF5AD8" w:rsidRPr="00DD7DE1">
        <w:rPr>
          <w:rFonts w:ascii="Times New Roman" w:hAnsi="Times New Roman" w:cs="Times New Roman"/>
          <w:sz w:val="24"/>
          <w:szCs w:val="24"/>
        </w:rPr>
        <w:t xml:space="preserve"> &amp; Garcia, 2017; Gilmour et al., 2019</w:t>
      </w:r>
      <w:r w:rsidR="00DF5AD8" w:rsidRPr="00DD7DE1">
        <w:rPr>
          <w:rFonts w:ascii="Times New Roman" w:hAnsi="Times New Roman" w:cs="Times New Roman"/>
          <w:sz w:val="24"/>
          <w:szCs w:val="24"/>
          <w:shd w:val="clear" w:color="auto" w:fill="FFFFFF"/>
        </w:rPr>
        <w:t>)</w:t>
      </w:r>
      <w:r w:rsidR="00A41247" w:rsidRPr="00DD7DE1">
        <w:rPr>
          <w:rFonts w:ascii="Times New Roman" w:hAnsi="Times New Roman" w:cs="Times New Roman"/>
          <w:sz w:val="24"/>
          <w:szCs w:val="24"/>
        </w:rPr>
        <w:t xml:space="preserve">. </w:t>
      </w:r>
      <w:r w:rsidR="00CB0BB7" w:rsidRPr="00DD7DE1">
        <w:rPr>
          <w:rFonts w:ascii="Times New Roman" w:hAnsi="Times New Roman" w:cs="Times New Roman"/>
          <w:sz w:val="24"/>
          <w:szCs w:val="24"/>
        </w:rPr>
        <w:t>Given how the assessments set up MLL and SWD to fail, t</w:t>
      </w:r>
      <w:r w:rsidR="00A41247" w:rsidRPr="00DD7DE1">
        <w:rPr>
          <w:rFonts w:ascii="Times New Roman" w:hAnsi="Times New Roman" w:cs="Times New Roman"/>
          <w:sz w:val="24"/>
          <w:szCs w:val="24"/>
        </w:rPr>
        <w:t>hese results are hardly surprising</w:t>
      </w:r>
      <w:r w:rsidR="00325B6F" w:rsidRPr="00DD7DE1">
        <w:rPr>
          <w:rFonts w:ascii="Times New Roman" w:hAnsi="Times New Roman" w:cs="Times New Roman"/>
          <w:sz w:val="24"/>
          <w:szCs w:val="24"/>
        </w:rPr>
        <w:t xml:space="preserve"> but misinformed.</w:t>
      </w:r>
      <w:r w:rsidR="00A41247" w:rsidRPr="00DD7DE1">
        <w:rPr>
          <w:rFonts w:ascii="Times New Roman" w:hAnsi="Times New Roman" w:cs="Times New Roman"/>
          <w:sz w:val="24"/>
          <w:szCs w:val="24"/>
        </w:rPr>
        <w:t xml:space="preserve"> </w:t>
      </w:r>
      <w:r w:rsidR="00D0496F" w:rsidRPr="00DD7DE1">
        <w:rPr>
          <w:rFonts w:ascii="Times New Roman" w:hAnsi="Times New Roman" w:cs="Times New Roman"/>
          <w:sz w:val="24"/>
          <w:szCs w:val="24"/>
        </w:rPr>
        <w:t>In other words, MLL and SWD may be penalized twice—first by the assessment process during which they cannot demonstrate their full knowledge and skills,</w:t>
      </w:r>
      <w:r w:rsidR="00AA7A91">
        <w:rPr>
          <w:rFonts w:ascii="Times New Roman" w:hAnsi="Times New Roman" w:cs="Times New Roman"/>
          <w:sz w:val="24"/>
          <w:szCs w:val="24"/>
        </w:rPr>
        <w:t xml:space="preserve"> and</w:t>
      </w:r>
      <w:r w:rsidR="00D0496F" w:rsidRPr="00DD7DE1">
        <w:rPr>
          <w:rFonts w:ascii="Times New Roman" w:hAnsi="Times New Roman" w:cs="Times New Roman"/>
          <w:sz w:val="24"/>
          <w:szCs w:val="24"/>
        </w:rPr>
        <w:t xml:space="preserve"> then by the research process during which they are treated as “other” and “abnormal” </w:t>
      </w:r>
      <w:r w:rsidR="00AA7A91">
        <w:rPr>
          <w:rFonts w:ascii="Times New Roman" w:hAnsi="Times New Roman" w:cs="Times New Roman"/>
          <w:sz w:val="24"/>
          <w:szCs w:val="24"/>
        </w:rPr>
        <w:t>by the imposed standards of</w:t>
      </w:r>
      <w:r w:rsidR="00D0496F" w:rsidRPr="00DD7DE1">
        <w:rPr>
          <w:rFonts w:ascii="Times New Roman" w:hAnsi="Times New Roman" w:cs="Times New Roman"/>
          <w:sz w:val="24"/>
          <w:szCs w:val="24"/>
        </w:rPr>
        <w:t xml:space="preserve"> the dominant, monolingual, non-disabled majority. </w:t>
      </w:r>
      <w:r w:rsidR="00662C89">
        <w:rPr>
          <w:rFonts w:ascii="Times New Roman" w:hAnsi="Times New Roman" w:cs="Times New Roman"/>
          <w:sz w:val="24"/>
          <w:szCs w:val="24"/>
        </w:rPr>
        <w:t>The d</w:t>
      </w:r>
      <w:r w:rsidR="00CB0BB7" w:rsidRPr="00DD7DE1">
        <w:rPr>
          <w:rFonts w:ascii="Times New Roman" w:hAnsi="Times New Roman" w:cs="Times New Roman"/>
          <w:sz w:val="24"/>
          <w:szCs w:val="24"/>
        </w:rPr>
        <w:t xml:space="preserve">eficit framing of MLL and SWD, based on artificially inflated estimates of </w:t>
      </w:r>
      <w:r w:rsidR="002E6D46" w:rsidRPr="00DD7DE1">
        <w:rPr>
          <w:rFonts w:ascii="Times New Roman" w:hAnsi="Times New Roman" w:cs="Times New Roman"/>
          <w:sz w:val="24"/>
          <w:szCs w:val="24"/>
        </w:rPr>
        <w:t>“</w:t>
      </w:r>
      <w:r w:rsidR="00CB0BB7" w:rsidRPr="00DD7DE1">
        <w:rPr>
          <w:rFonts w:ascii="Times New Roman" w:hAnsi="Times New Roman" w:cs="Times New Roman"/>
          <w:sz w:val="24"/>
          <w:szCs w:val="24"/>
        </w:rPr>
        <w:t>achievement gaps</w:t>
      </w:r>
      <w:r w:rsidR="00AA7A91">
        <w:rPr>
          <w:rFonts w:ascii="Times New Roman" w:hAnsi="Times New Roman" w:cs="Times New Roman"/>
          <w:sz w:val="24"/>
          <w:szCs w:val="24"/>
        </w:rPr>
        <w:t>,</w:t>
      </w:r>
      <w:r w:rsidR="002E6D46" w:rsidRPr="00DD7DE1">
        <w:rPr>
          <w:rFonts w:ascii="Times New Roman" w:hAnsi="Times New Roman" w:cs="Times New Roman"/>
          <w:sz w:val="24"/>
          <w:szCs w:val="24"/>
        </w:rPr>
        <w:t>”</w:t>
      </w:r>
      <w:r w:rsidR="00CB0BB7" w:rsidRPr="00DD7DE1">
        <w:rPr>
          <w:rFonts w:ascii="Times New Roman" w:hAnsi="Times New Roman" w:cs="Times New Roman"/>
          <w:sz w:val="24"/>
          <w:szCs w:val="24"/>
        </w:rPr>
        <w:t xml:space="preserve"> exerts real, negative impacts on students’ academic opportunities and outcomes. </w:t>
      </w:r>
      <w:bookmarkStart w:id="5" w:name="_Hlk149643388"/>
      <w:r w:rsidR="00CB0BB7" w:rsidRPr="00DD7DE1">
        <w:rPr>
          <w:rFonts w:ascii="Times New Roman" w:hAnsi="Times New Roman" w:cs="Times New Roman"/>
          <w:sz w:val="24"/>
          <w:szCs w:val="24"/>
        </w:rPr>
        <w:t xml:space="preserve">This is especially problematic when test scores are used to make high-stakes decisions regarding students’ </w:t>
      </w:r>
      <w:r w:rsidR="00071518" w:rsidRPr="00DD7DE1">
        <w:rPr>
          <w:rFonts w:ascii="Times New Roman" w:hAnsi="Times New Roman" w:cs="Times New Roman"/>
          <w:sz w:val="24"/>
          <w:szCs w:val="24"/>
        </w:rPr>
        <w:t>access to academic content (Estrada &amp; Wang, 201</w:t>
      </w:r>
      <w:r w:rsidR="002A0ED3" w:rsidRPr="00DD7DE1">
        <w:rPr>
          <w:rFonts w:ascii="Times New Roman" w:hAnsi="Times New Roman" w:cs="Times New Roman"/>
          <w:sz w:val="24"/>
          <w:szCs w:val="24"/>
        </w:rPr>
        <w:t>8</w:t>
      </w:r>
      <w:r w:rsidR="00071518" w:rsidRPr="00DD7DE1">
        <w:rPr>
          <w:rFonts w:ascii="Times New Roman" w:hAnsi="Times New Roman" w:cs="Times New Roman"/>
          <w:sz w:val="24"/>
          <w:szCs w:val="24"/>
        </w:rPr>
        <w:t xml:space="preserve">) and </w:t>
      </w:r>
      <w:r w:rsidR="00CB0BB7" w:rsidRPr="00DD7DE1">
        <w:rPr>
          <w:rFonts w:ascii="Times New Roman" w:hAnsi="Times New Roman" w:cs="Times New Roman"/>
          <w:sz w:val="24"/>
          <w:szCs w:val="24"/>
        </w:rPr>
        <w:t>eligibility for programs and services, such as gifted and talented education</w:t>
      </w:r>
      <w:r w:rsidR="00071518" w:rsidRPr="00DD7DE1">
        <w:rPr>
          <w:rFonts w:ascii="Times New Roman" w:hAnsi="Times New Roman" w:cs="Times New Roman"/>
          <w:sz w:val="24"/>
          <w:szCs w:val="24"/>
        </w:rPr>
        <w:t xml:space="preserve"> (Peters</w:t>
      </w:r>
      <w:r w:rsidR="002A0ED3" w:rsidRPr="00DD7DE1">
        <w:rPr>
          <w:rFonts w:ascii="Times New Roman" w:hAnsi="Times New Roman" w:cs="Times New Roman"/>
          <w:sz w:val="24"/>
          <w:szCs w:val="24"/>
        </w:rPr>
        <w:t xml:space="preserve"> et al.</w:t>
      </w:r>
      <w:r w:rsidR="00071518" w:rsidRPr="00DD7DE1">
        <w:rPr>
          <w:rFonts w:ascii="Times New Roman" w:hAnsi="Times New Roman" w:cs="Times New Roman"/>
          <w:sz w:val="24"/>
          <w:szCs w:val="24"/>
        </w:rPr>
        <w:t>, 2019)</w:t>
      </w:r>
      <w:r w:rsidR="00CB0BB7" w:rsidRPr="00DD7DE1">
        <w:rPr>
          <w:rFonts w:ascii="Times New Roman" w:hAnsi="Times New Roman" w:cs="Times New Roman"/>
          <w:sz w:val="24"/>
          <w:szCs w:val="24"/>
        </w:rPr>
        <w:t>, extended school year, and scholarships</w:t>
      </w:r>
      <w:r w:rsidR="00071518" w:rsidRPr="00DD7DE1">
        <w:rPr>
          <w:rFonts w:ascii="Times New Roman" w:hAnsi="Times New Roman" w:cs="Times New Roman"/>
          <w:sz w:val="24"/>
          <w:szCs w:val="24"/>
        </w:rPr>
        <w:t>.</w:t>
      </w:r>
      <w:r w:rsidR="00717BDB" w:rsidRPr="00DD7DE1">
        <w:rPr>
          <w:rFonts w:ascii="Times New Roman" w:hAnsi="Times New Roman" w:cs="Times New Roman"/>
          <w:sz w:val="24"/>
          <w:szCs w:val="24"/>
        </w:rPr>
        <w:t xml:space="preserve"> </w:t>
      </w:r>
      <w:r w:rsidR="006C1CFB" w:rsidRPr="00DD7DE1">
        <w:rPr>
          <w:rFonts w:ascii="Times New Roman" w:hAnsi="Times New Roman" w:cs="Times New Roman"/>
          <w:sz w:val="24"/>
          <w:szCs w:val="24"/>
        </w:rPr>
        <w:t>For example, e</w:t>
      </w:r>
      <w:r w:rsidR="00717BDB" w:rsidRPr="00DD7DE1">
        <w:rPr>
          <w:rFonts w:ascii="Times New Roman" w:hAnsi="Times New Roman" w:cs="Times New Roman"/>
          <w:sz w:val="24"/>
          <w:szCs w:val="24"/>
        </w:rPr>
        <w:t xml:space="preserve">xtended school year is an aspect of free appropriate public education that is specifically for </w:t>
      </w:r>
      <w:r w:rsidR="006C1CFB" w:rsidRPr="00DD7DE1">
        <w:rPr>
          <w:rFonts w:ascii="Times New Roman" w:hAnsi="Times New Roman" w:cs="Times New Roman"/>
          <w:sz w:val="24"/>
          <w:szCs w:val="24"/>
        </w:rPr>
        <w:t>SWD</w:t>
      </w:r>
      <w:r w:rsidR="00717BDB" w:rsidRPr="00DD7DE1">
        <w:rPr>
          <w:rFonts w:ascii="Times New Roman" w:hAnsi="Times New Roman" w:cs="Times New Roman"/>
          <w:sz w:val="24"/>
          <w:szCs w:val="24"/>
        </w:rPr>
        <w:t xml:space="preserve"> who qualify for special education under IDEA. Students are usually recommended for services on</w:t>
      </w:r>
      <w:r w:rsidR="00662C89">
        <w:rPr>
          <w:rFonts w:ascii="Times New Roman" w:hAnsi="Times New Roman" w:cs="Times New Roman"/>
          <w:sz w:val="24"/>
          <w:szCs w:val="24"/>
        </w:rPr>
        <w:t xml:space="preserve"> an</w:t>
      </w:r>
      <w:r w:rsidR="00717BDB" w:rsidRPr="00DD7DE1">
        <w:rPr>
          <w:rFonts w:ascii="Times New Roman" w:hAnsi="Times New Roman" w:cs="Times New Roman"/>
          <w:sz w:val="24"/>
          <w:szCs w:val="24"/>
        </w:rPr>
        <w:t xml:space="preserve"> individual basis (</w:t>
      </w:r>
      <w:proofErr w:type="spellStart"/>
      <w:r w:rsidR="00717BDB" w:rsidRPr="00DD7DE1">
        <w:rPr>
          <w:rFonts w:ascii="Times New Roman" w:hAnsi="Times New Roman" w:cs="Times New Roman"/>
          <w:sz w:val="24"/>
          <w:szCs w:val="24"/>
        </w:rPr>
        <w:t>Tatgenhorst</w:t>
      </w:r>
      <w:proofErr w:type="spellEnd"/>
      <w:r w:rsidR="00717BDB" w:rsidRPr="00DD7DE1">
        <w:rPr>
          <w:rFonts w:ascii="Times New Roman" w:hAnsi="Times New Roman" w:cs="Times New Roman"/>
          <w:sz w:val="24"/>
          <w:szCs w:val="24"/>
        </w:rPr>
        <w:t xml:space="preserve"> et al., 2014)</w:t>
      </w:r>
      <w:r w:rsidR="00EC159F">
        <w:rPr>
          <w:rFonts w:ascii="Times New Roman" w:hAnsi="Times New Roman" w:cs="Times New Roman"/>
          <w:sz w:val="24"/>
          <w:szCs w:val="24"/>
        </w:rPr>
        <w:t xml:space="preserve">, often </w:t>
      </w:r>
      <w:r w:rsidR="00662C89">
        <w:rPr>
          <w:rFonts w:ascii="Times New Roman" w:hAnsi="Times New Roman" w:cs="Times New Roman"/>
          <w:sz w:val="24"/>
          <w:szCs w:val="24"/>
        </w:rPr>
        <w:t>with consideration of their</w:t>
      </w:r>
      <w:r w:rsidR="00EC159F">
        <w:rPr>
          <w:rFonts w:ascii="Times New Roman" w:hAnsi="Times New Roman" w:cs="Times New Roman"/>
          <w:sz w:val="24"/>
          <w:szCs w:val="24"/>
        </w:rPr>
        <w:t xml:space="preserve"> test scores</w:t>
      </w:r>
      <w:r w:rsidR="00717BDB" w:rsidRPr="00DD7DE1">
        <w:rPr>
          <w:rFonts w:ascii="Times New Roman" w:hAnsi="Times New Roman" w:cs="Times New Roman"/>
          <w:sz w:val="24"/>
          <w:szCs w:val="24"/>
        </w:rPr>
        <w:t>.</w:t>
      </w:r>
      <w:r w:rsidR="00EC159F">
        <w:rPr>
          <w:rFonts w:ascii="Times New Roman" w:hAnsi="Times New Roman" w:cs="Times New Roman"/>
          <w:sz w:val="24"/>
          <w:szCs w:val="24"/>
        </w:rPr>
        <w:t xml:space="preserve"> If test scores do not accurately reflect students’ achievement or learning gains, or if scores are interpreted in misguided ways, students who need extended school year may be denied the service, </w:t>
      </w:r>
      <w:r w:rsidR="00AA7A91">
        <w:rPr>
          <w:rFonts w:ascii="Times New Roman" w:hAnsi="Times New Roman" w:cs="Times New Roman"/>
          <w:sz w:val="24"/>
          <w:szCs w:val="24"/>
        </w:rPr>
        <w:t>while</w:t>
      </w:r>
      <w:r w:rsidR="00EC159F">
        <w:rPr>
          <w:rFonts w:ascii="Times New Roman" w:hAnsi="Times New Roman" w:cs="Times New Roman"/>
          <w:sz w:val="24"/>
          <w:szCs w:val="24"/>
        </w:rPr>
        <w:t xml:space="preserve"> students who do not need the service may be given the service. </w:t>
      </w:r>
      <w:r w:rsidR="00717BDB" w:rsidRPr="00DD7DE1">
        <w:rPr>
          <w:rFonts w:ascii="Times New Roman" w:hAnsi="Times New Roman" w:cs="Times New Roman"/>
          <w:sz w:val="24"/>
          <w:szCs w:val="24"/>
        </w:rPr>
        <w:t xml:space="preserve"> </w:t>
      </w:r>
    </w:p>
    <w:bookmarkEnd w:id="5"/>
    <w:p w14:paraId="07E5C7E7" w14:textId="0A424896" w:rsidR="001B08C3" w:rsidRDefault="00EC618A" w:rsidP="00824D4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another</w:t>
      </w:r>
      <w:r w:rsidR="00071518" w:rsidRPr="00DD7DE1">
        <w:rPr>
          <w:rFonts w:ascii="Times New Roman" w:hAnsi="Times New Roman" w:cs="Times New Roman"/>
          <w:sz w:val="24"/>
          <w:szCs w:val="24"/>
        </w:rPr>
        <w:t xml:space="preserve"> example, historical and </w:t>
      </w:r>
      <w:r w:rsidR="00D31922" w:rsidRPr="00DD7DE1">
        <w:rPr>
          <w:rFonts w:ascii="Times New Roman" w:hAnsi="Times New Roman" w:cs="Times New Roman"/>
          <w:sz w:val="24"/>
          <w:szCs w:val="24"/>
        </w:rPr>
        <w:t xml:space="preserve">some </w:t>
      </w:r>
      <w:r w:rsidR="00071518" w:rsidRPr="00DD7DE1">
        <w:rPr>
          <w:rFonts w:ascii="Times New Roman" w:hAnsi="Times New Roman" w:cs="Times New Roman"/>
          <w:sz w:val="24"/>
          <w:szCs w:val="24"/>
        </w:rPr>
        <w:t>current approaches to identifying disabilities</w:t>
      </w:r>
      <w:r w:rsidR="0047079F" w:rsidRPr="00DD7DE1">
        <w:rPr>
          <w:rFonts w:ascii="Times New Roman" w:hAnsi="Times New Roman" w:cs="Times New Roman"/>
          <w:sz w:val="24"/>
          <w:szCs w:val="24"/>
        </w:rPr>
        <w:t xml:space="preserve"> </w:t>
      </w:r>
      <w:r>
        <w:rPr>
          <w:rFonts w:ascii="Times New Roman" w:hAnsi="Times New Roman" w:cs="Times New Roman"/>
          <w:sz w:val="24"/>
          <w:szCs w:val="24"/>
        </w:rPr>
        <w:t>use</w:t>
      </w:r>
      <w:r w:rsidR="00071518" w:rsidRPr="00DD7DE1">
        <w:rPr>
          <w:rFonts w:ascii="Times New Roman" w:hAnsi="Times New Roman" w:cs="Times New Roman"/>
          <w:sz w:val="24"/>
          <w:szCs w:val="24"/>
        </w:rPr>
        <w:t xml:space="preserve"> Intelligence Quotient (IQ) tests</w:t>
      </w:r>
      <w:r w:rsidR="0071272B">
        <w:rPr>
          <w:rFonts w:ascii="Times New Roman" w:hAnsi="Times New Roman" w:cs="Times New Roman"/>
          <w:sz w:val="24"/>
          <w:szCs w:val="24"/>
        </w:rPr>
        <w:t>,</w:t>
      </w:r>
      <w:r w:rsidR="00071518" w:rsidRPr="00DD7DE1">
        <w:rPr>
          <w:rFonts w:ascii="Times New Roman" w:hAnsi="Times New Roman" w:cs="Times New Roman"/>
          <w:sz w:val="24"/>
          <w:szCs w:val="24"/>
        </w:rPr>
        <w:t xml:space="preserve"> which have been shown to be biased against people of color (</w:t>
      </w:r>
      <w:proofErr w:type="spellStart"/>
      <w:r w:rsidR="00071518" w:rsidRPr="00DD7DE1">
        <w:rPr>
          <w:rFonts w:ascii="Times New Roman" w:hAnsi="Times New Roman" w:cs="Times New Roman"/>
          <w:sz w:val="24"/>
          <w:szCs w:val="24"/>
        </w:rPr>
        <w:t>Terzian</w:t>
      </w:r>
      <w:proofErr w:type="spellEnd"/>
      <w:r w:rsidR="00071518" w:rsidRPr="00DD7DE1">
        <w:rPr>
          <w:rFonts w:ascii="Times New Roman" w:hAnsi="Times New Roman" w:cs="Times New Roman"/>
          <w:sz w:val="24"/>
          <w:szCs w:val="24"/>
        </w:rPr>
        <w:t>, 2021). Prior to IDEA 2004, students were identified as having a</w:t>
      </w:r>
      <w:r w:rsidR="0047079F" w:rsidRPr="00DD7DE1">
        <w:rPr>
          <w:rFonts w:ascii="Times New Roman" w:hAnsi="Times New Roman" w:cs="Times New Roman"/>
          <w:sz w:val="24"/>
          <w:szCs w:val="24"/>
        </w:rPr>
        <w:t xml:space="preserve"> learning</w:t>
      </w:r>
      <w:r w:rsidR="00071518" w:rsidRPr="00DD7DE1">
        <w:rPr>
          <w:rFonts w:ascii="Times New Roman" w:hAnsi="Times New Roman" w:cs="Times New Roman"/>
          <w:sz w:val="24"/>
          <w:szCs w:val="24"/>
        </w:rPr>
        <w:t xml:space="preserve"> disability if there was a discrepancy between their IQ test score and their academic proficiency. The validity of this “discrepancy model” hinges on the validity of both the IQ test and the academic achievement test for the population of students with specific disabilities; yet the </w:t>
      </w:r>
      <w:r w:rsidR="001B08C3">
        <w:rPr>
          <w:rFonts w:ascii="Times New Roman" w:hAnsi="Times New Roman" w:cs="Times New Roman"/>
          <w:sz w:val="24"/>
          <w:szCs w:val="24"/>
        </w:rPr>
        <w:t xml:space="preserve">validity </w:t>
      </w:r>
      <w:r w:rsidR="00071518" w:rsidRPr="00DD7DE1">
        <w:rPr>
          <w:rFonts w:ascii="Times New Roman" w:hAnsi="Times New Roman" w:cs="Times New Roman"/>
          <w:sz w:val="24"/>
          <w:szCs w:val="24"/>
        </w:rPr>
        <w:t>evidence</w:t>
      </w:r>
      <w:r w:rsidR="001B08C3">
        <w:rPr>
          <w:rFonts w:ascii="Times New Roman" w:hAnsi="Times New Roman" w:cs="Times New Roman"/>
          <w:sz w:val="24"/>
          <w:szCs w:val="24"/>
        </w:rPr>
        <w:t xml:space="preserve"> for IQ tests and academic achievement tests specifically for SWD</w:t>
      </w:r>
      <w:r w:rsidR="00071518" w:rsidRPr="00DD7DE1">
        <w:rPr>
          <w:rFonts w:ascii="Times New Roman" w:hAnsi="Times New Roman" w:cs="Times New Roman"/>
          <w:sz w:val="24"/>
          <w:szCs w:val="24"/>
        </w:rPr>
        <w:t xml:space="preserve"> is severely lacking.</w:t>
      </w:r>
      <w:r w:rsidR="008F6F1F">
        <w:rPr>
          <w:rFonts w:ascii="Times New Roman" w:hAnsi="Times New Roman" w:cs="Times New Roman"/>
          <w:sz w:val="24"/>
          <w:szCs w:val="24"/>
        </w:rPr>
        <w:t xml:space="preserve"> </w:t>
      </w:r>
    </w:p>
    <w:p w14:paraId="1A0CC005" w14:textId="73038C9E" w:rsidR="00D969AE" w:rsidRDefault="008F6F1F" w:rsidP="001B08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concern with using IQ test scores and the discrepancy model is that very few standardized tests include SWD in their design and norming processes </w:t>
      </w:r>
      <w:r w:rsidR="0071272B">
        <w:rPr>
          <w:rFonts w:ascii="Times New Roman" w:hAnsi="Times New Roman" w:cs="Times New Roman"/>
          <w:sz w:val="24"/>
          <w:szCs w:val="24"/>
        </w:rPr>
        <w:t>or</w:t>
      </w:r>
      <w:r>
        <w:rPr>
          <w:rFonts w:ascii="Times New Roman" w:hAnsi="Times New Roman" w:cs="Times New Roman"/>
          <w:sz w:val="24"/>
          <w:szCs w:val="24"/>
        </w:rPr>
        <w:t xml:space="preserve"> clearly state implications for validity. </w:t>
      </w:r>
      <w:bookmarkStart w:id="6" w:name="_Hlk156395337"/>
      <w:r>
        <w:rPr>
          <w:rFonts w:ascii="Times New Roman" w:hAnsi="Times New Roman" w:cs="Times New Roman"/>
          <w:sz w:val="24"/>
          <w:szCs w:val="24"/>
        </w:rPr>
        <w:t>Another</w:t>
      </w:r>
      <w:r w:rsidR="006C5F7A">
        <w:rPr>
          <w:rFonts w:ascii="Times New Roman" w:hAnsi="Times New Roman" w:cs="Times New Roman"/>
          <w:sz w:val="24"/>
          <w:szCs w:val="24"/>
        </w:rPr>
        <w:t xml:space="preserve"> concern </w:t>
      </w:r>
      <w:r w:rsidR="00307394">
        <w:rPr>
          <w:rFonts w:ascii="Times New Roman" w:hAnsi="Times New Roman" w:cs="Times New Roman"/>
          <w:sz w:val="24"/>
          <w:szCs w:val="24"/>
        </w:rPr>
        <w:t>involves the</w:t>
      </w:r>
      <w:r w:rsidR="006C5F7A">
        <w:rPr>
          <w:rFonts w:ascii="Times New Roman" w:hAnsi="Times New Roman" w:cs="Times New Roman"/>
          <w:sz w:val="24"/>
          <w:szCs w:val="24"/>
        </w:rPr>
        <w:t xml:space="preserve"> Flynn effect, which refers to </w:t>
      </w:r>
      <w:r>
        <w:rPr>
          <w:rFonts w:ascii="Times New Roman" w:hAnsi="Times New Roman" w:cs="Times New Roman"/>
          <w:sz w:val="24"/>
          <w:szCs w:val="24"/>
        </w:rPr>
        <w:t>t</w:t>
      </w:r>
      <w:r w:rsidR="006C5F7A">
        <w:rPr>
          <w:rFonts w:ascii="Times New Roman" w:hAnsi="Times New Roman" w:cs="Times New Roman"/>
          <w:sz w:val="24"/>
          <w:szCs w:val="24"/>
        </w:rPr>
        <w:t>he gradual and systematic rise in standardized IQ and some achievement test scores</w:t>
      </w:r>
      <w:r>
        <w:rPr>
          <w:rFonts w:ascii="Times New Roman" w:hAnsi="Times New Roman" w:cs="Times New Roman"/>
          <w:sz w:val="24"/>
          <w:szCs w:val="24"/>
        </w:rPr>
        <w:t xml:space="preserve"> since the mid-20</w:t>
      </w:r>
      <w:r w:rsidRPr="001B08C3">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006C5F7A">
        <w:rPr>
          <w:rFonts w:ascii="Times New Roman" w:hAnsi="Times New Roman" w:cs="Times New Roman"/>
          <w:sz w:val="24"/>
          <w:szCs w:val="24"/>
        </w:rPr>
        <w:t xml:space="preserve"> (</w:t>
      </w:r>
      <w:proofErr w:type="spellStart"/>
      <w:r w:rsidR="006C5F7A">
        <w:rPr>
          <w:rFonts w:ascii="Times New Roman" w:hAnsi="Times New Roman" w:cs="Times New Roman"/>
          <w:sz w:val="24"/>
          <w:szCs w:val="24"/>
        </w:rPr>
        <w:t>K</w:t>
      </w:r>
      <w:r w:rsidR="003277CA">
        <w:rPr>
          <w:rFonts w:ascii="Times New Roman" w:hAnsi="Times New Roman" w:cs="Times New Roman"/>
          <w:sz w:val="24"/>
          <w:szCs w:val="24"/>
        </w:rPr>
        <w:t>a</w:t>
      </w:r>
      <w:r w:rsidR="006C5F7A">
        <w:rPr>
          <w:rFonts w:ascii="Times New Roman" w:hAnsi="Times New Roman" w:cs="Times New Roman"/>
          <w:sz w:val="24"/>
          <w:szCs w:val="24"/>
        </w:rPr>
        <w:t>naya</w:t>
      </w:r>
      <w:proofErr w:type="spellEnd"/>
      <w:r w:rsidR="006C5F7A">
        <w:rPr>
          <w:rFonts w:ascii="Times New Roman" w:hAnsi="Times New Roman" w:cs="Times New Roman"/>
          <w:sz w:val="24"/>
          <w:szCs w:val="24"/>
        </w:rPr>
        <w:t xml:space="preserve"> et al., 2022).</w:t>
      </w:r>
      <w:r w:rsidR="00307394">
        <w:rPr>
          <w:rFonts w:ascii="Times New Roman" w:hAnsi="Times New Roman" w:cs="Times New Roman"/>
          <w:sz w:val="24"/>
          <w:szCs w:val="24"/>
        </w:rPr>
        <w:t xml:space="preserve"> </w:t>
      </w:r>
      <w:r>
        <w:rPr>
          <w:rFonts w:ascii="Times New Roman" w:hAnsi="Times New Roman" w:cs="Times New Roman"/>
          <w:sz w:val="24"/>
          <w:szCs w:val="24"/>
        </w:rPr>
        <w:t xml:space="preserve">As overall scores rise, the inflated mean is reset back a few points with every wave of norming. </w:t>
      </w:r>
      <w:r w:rsidR="00D969AE">
        <w:rPr>
          <w:rFonts w:ascii="Times New Roman" w:hAnsi="Times New Roman" w:cs="Times New Roman"/>
          <w:sz w:val="24"/>
          <w:szCs w:val="24"/>
        </w:rPr>
        <w:t>For</w:t>
      </w:r>
      <w:r>
        <w:rPr>
          <w:rFonts w:ascii="Times New Roman" w:hAnsi="Times New Roman" w:cs="Times New Roman"/>
          <w:sz w:val="24"/>
          <w:szCs w:val="24"/>
        </w:rPr>
        <w:t xml:space="preserve"> a stylistic</w:t>
      </w:r>
      <w:r w:rsidR="001B08C3">
        <w:rPr>
          <w:rFonts w:ascii="Times New Roman" w:hAnsi="Times New Roman" w:cs="Times New Roman"/>
          <w:sz w:val="24"/>
          <w:szCs w:val="24"/>
        </w:rPr>
        <w:t xml:space="preserve"> and hypothetical</w:t>
      </w:r>
      <w:r>
        <w:rPr>
          <w:rFonts w:ascii="Times New Roman" w:hAnsi="Times New Roman" w:cs="Times New Roman"/>
          <w:sz w:val="24"/>
          <w:szCs w:val="24"/>
        </w:rPr>
        <w:t xml:space="preserve"> example, </w:t>
      </w:r>
      <w:r w:rsidR="00307394">
        <w:rPr>
          <w:rFonts w:ascii="Times New Roman" w:hAnsi="Times New Roman" w:cs="Times New Roman"/>
          <w:sz w:val="24"/>
          <w:szCs w:val="24"/>
        </w:rPr>
        <w:t xml:space="preserve">consider </w:t>
      </w:r>
      <w:r>
        <w:rPr>
          <w:rFonts w:ascii="Times New Roman" w:hAnsi="Times New Roman" w:cs="Times New Roman"/>
          <w:sz w:val="24"/>
          <w:szCs w:val="24"/>
        </w:rPr>
        <w:t xml:space="preserve">a test normed in 2010 with </w:t>
      </w:r>
      <w:r w:rsidR="00662C89">
        <w:rPr>
          <w:rFonts w:ascii="Times New Roman" w:hAnsi="Times New Roman" w:cs="Times New Roman"/>
          <w:sz w:val="24"/>
          <w:szCs w:val="24"/>
        </w:rPr>
        <w:t>a</w:t>
      </w:r>
      <w:r>
        <w:rPr>
          <w:rFonts w:ascii="Times New Roman" w:hAnsi="Times New Roman" w:cs="Times New Roman"/>
          <w:sz w:val="24"/>
          <w:szCs w:val="24"/>
        </w:rPr>
        <w:t xml:space="preserve"> mean </w:t>
      </w:r>
      <w:r w:rsidR="00D969AE">
        <w:rPr>
          <w:rFonts w:ascii="Times New Roman" w:hAnsi="Times New Roman" w:cs="Times New Roman"/>
          <w:sz w:val="24"/>
          <w:szCs w:val="24"/>
        </w:rPr>
        <w:t>of</w:t>
      </w:r>
      <w:r>
        <w:rPr>
          <w:rFonts w:ascii="Times New Roman" w:hAnsi="Times New Roman" w:cs="Times New Roman"/>
          <w:sz w:val="24"/>
          <w:szCs w:val="24"/>
        </w:rPr>
        <w:t xml:space="preserve"> 100 points;</w:t>
      </w:r>
      <w:r w:rsidR="00D969AE">
        <w:rPr>
          <w:rFonts w:ascii="Times New Roman" w:hAnsi="Times New Roman" w:cs="Times New Roman"/>
          <w:sz w:val="24"/>
          <w:szCs w:val="24"/>
        </w:rPr>
        <w:t xml:space="preserve"> </w:t>
      </w:r>
      <w:r>
        <w:rPr>
          <w:rFonts w:ascii="Times New Roman" w:hAnsi="Times New Roman" w:cs="Times New Roman"/>
          <w:sz w:val="24"/>
          <w:szCs w:val="24"/>
        </w:rPr>
        <w:t>the mean score rises from 100 to 105 in the five years that follow</w:t>
      </w:r>
      <w:r w:rsidR="00307394">
        <w:rPr>
          <w:rFonts w:ascii="Times New Roman" w:hAnsi="Times New Roman" w:cs="Times New Roman"/>
          <w:sz w:val="24"/>
          <w:szCs w:val="24"/>
        </w:rPr>
        <w:t xml:space="preserve"> so that </w:t>
      </w:r>
      <w:r>
        <w:rPr>
          <w:rFonts w:ascii="Times New Roman" w:hAnsi="Times New Roman" w:cs="Times New Roman"/>
          <w:sz w:val="24"/>
          <w:szCs w:val="24"/>
        </w:rPr>
        <w:t xml:space="preserve">in 2015, the test is re-normed </w:t>
      </w:r>
      <w:r w:rsidR="00307394">
        <w:rPr>
          <w:rFonts w:ascii="Times New Roman" w:hAnsi="Times New Roman" w:cs="Times New Roman"/>
          <w:sz w:val="24"/>
          <w:szCs w:val="24"/>
        </w:rPr>
        <w:t>and</w:t>
      </w:r>
      <w:r>
        <w:rPr>
          <w:rFonts w:ascii="Times New Roman" w:hAnsi="Times New Roman" w:cs="Times New Roman"/>
          <w:sz w:val="24"/>
          <w:szCs w:val="24"/>
        </w:rPr>
        <w:t xml:space="preserve"> the mean (</w:t>
      </w:r>
      <w:r w:rsidR="0071272B">
        <w:rPr>
          <w:rFonts w:ascii="Times New Roman" w:hAnsi="Times New Roman" w:cs="Times New Roman"/>
          <w:sz w:val="24"/>
          <w:szCs w:val="24"/>
        </w:rPr>
        <w:t>now</w:t>
      </w:r>
      <w:r>
        <w:rPr>
          <w:rFonts w:ascii="Times New Roman" w:hAnsi="Times New Roman" w:cs="Times New Roman"/>
          <w:sz w:val="24"/>
          <w:szCs w:val="24"/>
        </w:rPr>
        <w:t xml:space="preserve"> 105</w:t>
      </w:r>
      <w:r w:rsidR="00E556D3">
        <w:rPr>
          <w:rFonts w:ascii="Times New Roman" w:hAnsi="Times New Roman" w:cs="Times New Roman"/>
          <w:sz w:val="24"/>
          <w:szCs w:val="24"/>
        </w:rPr>
        <w:t xml:space="preserve"> according to the old norm</w:t>
      </w:r>
      <w:r>
        <w:rPr>
          <w:rFonts w:ascii="Times New Roman" w:hAnsi="Times New Roman" w:cs="Times New Roman"/>
          <w:sz w:val="24"/>
          <w:szCs w:val="24"/>
        </w:rPr>
        <w:t>) is set back to 100</w:t>
      </w:r>
      <w:r w:rsidR="00D969AE">
        <w:rPr>
          <w:rFonts w:ascii="Times New Roman" w:hAnsi="Times New Roman" w:cs="Times New Roman"/>
          <w:sz w:val="24"/>
          <w:szCs w:val="24"/>
        </w:rPr>
        <w:t>,</w:t>
      </w:r>
      <w:r w:rsidR="00D22650">
        <w:rPr>
          <w:rFonts w:ascii="Times New Roman" w:hAnsi="Times New Roman" w:cs="Times New Roman"/>
          <w:sz w:val="24"/>
          <w:szCs w:val="24"/>
        </w:rPr>
        <w:t xml:space="preserve"> and cut scores for diagnoses are </w:t>
      </w:r>
      <w:r w:rsidR="0071272B">
        <w:rPr>
          <w:rFonts w:ascii="Times New Roman" w:hAnsi="Times New Roman" w:cs="Times New Roman"/>
          <w:sz w:val="24"/>
          <w:szCs w:val="24"/>
        </w:rPr>
        <w:t>adjusted</w:t>
      </w:r>
      <w:r w:rsidR="00D22650">
        <w:rPr>
          <w:rFonts w:ascii="Times New Roman" w:hAnsi="Times New Roman" w:cs="Times New Roman"/>
          <w:sz w:val="24"/>
          <w:szCs w:val="24"/>
        </w:rPr>
        <w:t xml:space="preserve"> accordingly</w:t>
      </w:r>
      <w:r>
        <w:rPr>
          <w:rFonts w:ascii="Times New Roman" w:hAnsi="Times New Roman" w:cs="Times New Roman"/>
          <w:sz w:val="24"/>
          <w:szCs w:val="24"/>
        </w:rPr>
        <w:t xml:space="preserve">. </w:t>
      </w:r>
      <w:r w:rsidR="00D22650">
        <w:rPr>
          <w:rFonts w:ascii="Times New Roman" w:hAnsi="Times New Roman" w:cs="Times New Roman"/>
          <w:sz w:val="24"/>
          <w:szCs w:val="24"/>
        </w:rPr>
        <w:t xml:space="preserve">Over a long period of time, </w:t>
      </w:r>
      <w:r w:rsidR="00D969AE">
        <w:rPr>
          <w:rFonts w:ascii="Times New Roman" w:hAnsi="Times New Roman" w:cs="Times New Roman"/>
          <w:sz w:val="24"/>
          <w:szCs w:val="24"/>
        </w:rPr>
        <w:t>t</w:t>
      </w:r>
      <w:r w:rsidR="00D22650">
        <w:rPr>
          <w:rFonts w:ascii="Times New Roman" w:hAnsi="Times New Roman" w:cs="Times New Roman"/>
          <w:sz w:val="24"/>
          <w:szCs w:val="24"/>
        </w:rPr>
        <w:t>his Flynn effect</w:t>
      </w:r>
      <w:r w:rsidR="00D969AE">
        <w:rPr>
          <w:rFonts w:ascii="Times New Roman" w:hAnsi="Times New Roman" w:cs="Times New Roman"/>
          <w:sz w:val="24"/>
          <w:szCs w:val="24"/>
        </w:rPr>
        <w:t xml:space="preserve"> might minimally impact s</w:t>
      </w:r>
      <w:r>
        <w:rPr>
          <w:rFonts w:ascii="Times New Roman" w:hAnsi="Times New Roman" w:cs="Times New Roman"/>
          <w:sz w:val="24"/>
          <w:szCs w:val="24"/>
        </w:rPr>
        <w:t xml:space="preserve">tudents at the center of the score distribution, </w:t>
      </w:r>
      <w:r w:rsidR="00D969AE">
        <w:rPr>
          <w:rFonts w:ascii="Times New Roman" w:hAnsi="Times New Roman" w:cs="Times New Roman"/>
          <w:sz w:val="24"/>
          <w:szCs w:val="24"/>
        </w:rPr>
        <w:t xml:space="preserve">but </w:t>
      </w:r>
      <w:r>
        <w:rPr>
          <w:rFonts w:ascii="Times New Roman" w:hAnsi="Times New Roman" w:cs="Times New Roman"/>
          <w:sz w:val="24"/>
          <w:szCs w:val="24"/>
        </w:rPr>
        <w:t xml:space="preserve">implications </w:t>
      </w:r>
      <w:r w:rsidR="00D969AE">
        <w:rPr>
          <w:rFonts w:ascii="Times New Roman" w:hAnsi="Times New Roman" w:cs="Times New Roman"/>
          <w:sz w:val="24"/>
          <w:szCs w:val="24"/>
        </w:rPr>
        <w:t xml:space="preserve">can be more substantial </w:t>
      </w:r>
      <w:r>
        <w:rPr>
          <w:rFonts w:ascii="Times New Roman" w:hAnsi="Times New Roman" w:cs="Times New Roman"/>
          <w:sz w:val="24"/>
          <w:szCs w:val="24"/>
        </w:rPr>
        <w:t>for students at the lower tail and</w:t>
      </w:r>
      <w:r w:rsidR="0071272B">
        <w:rPr>
          <w:rFonts w:ascii="Times New Roman" w:hAnsi="Times New Roman" w:cs="Times New Roman"/>
          <w:sz w:val="24"/>
          <w:szCs w:val="24"/>
        </w:rPr>
        <w:t xml:space="preserve"> for</w:t>
      </w:r>
      <w:r>
        <w:rPr>
          <w:rFonts w:ascii="Times New Roman" w:hAnsi="Times New Roman" w:cs="Times New Roman"/>
          <w:sz w:val="24"/>
          <w:szCs w:val="24"/>
        </w:rPr>
        <w:t xml:space="preserve"> students whose disability diagnoses depend on </w:t>
      </w:r>
      <w:r w:rsidR="00662C89">
        <w:rPr>
          <w:rFonts w:ascii="Times New Roman" w:hAnsi="Times New Roman" w:cs="Times New Roman"/>
          <w:sz w:val="24"/>
          <w:szCs w:val="24"/>
        </w:rPr>
        <w:t xml:space="preserve">the </w:t>
      </w:r>
      <w:r>
        <w:rPr>
          <w:rFonts w:ascii="Times New Roman" w:hAnsi="Times New Roman" w:cs="Times New Roman"/>
          <w:sz w:val="24"/>
          <w:szCs w:val="24"/>
        </w:rPr>
        <w:t>cut scores.</w:t>
      </w:r>
      <w:r w:rsidR="003277CA">
        <w:rPr>
          <w:rFonts w:ascii="Times New Roman" w:hAnsi="Times New Roman" w:cs="Times New Roman"/>
          <w:sz w:val="24"/>
          <w:szCs w:val="24"/>
        </w:rPr>
        <w:t xml:space="preserve"> </w:t>
      </w:r>
      <w:r w:rsidR="00307394">
        <w:rPr>
          <w:rFonts w:ascii="Times New Roman" w:hAnsi="Times New Roman" w:cs="Times New Roman"/>
          <w:sz w:val="24"/>
          <w:szCs w:val="24"/>
        </w:rPr>
        <w:t>Cut scores are</w:t>
      </w:r>
      <w:r w:rsidR="00D969AE">
        <w:rPr>
          <w:rFonts w:ascii="Times New Roman" w:hAnsi="Times New Roman" w:cs="Times New Roman"/>
          <w:sz w:val="24"/>
          <w:szCs w:val="24"/>
        </w:rPr>
        <w:t xml:space="preserve"> often used </w:t>
      </w:r>
      <w:r w:rsidR="00662C89">
        <w:rPr>
          <w:rFonts w:ascii="Times New Roman" w:hAnsi="Times New Roman" w:cs="Times New Roman"/>
          <w:sz w:val="24"/>
          <w:szCs w:val="24"/>
        </w:rPr>
        <w:t>to</w:t>
      </w:r>
      <w:r w:rsidR="00D969AE">
        <w:rPr>
          <w:rFonts w:ascii="Times New Roman" w:hAnsi="Times New Roman" w:cs="Times New Roman"/>
          <w:sz w:val="24"/>
          <w:szCs w:val="24"/>
        </w:rPr>
        <w:t xml:space="preserve"> distinguish types of </w:t>
      </w:r>
      <w:proofErr w:type="gramStart"/>
      <w:r w:rsidR="00D969AE">
        <w:rPr>
          <w:rFonts w:ascii="Times New Roman" w:hAnsi="Times New Roman" w:cs="Times New Roman"/>
          <w:sz w:val="24"/>
          <w:szCs w:val="24"/>
        </w:rPr>
        <w:t xml:space="preserve">disabilities, </w:t>
      </w:r>
      <w:r w:rsidR="00307394">
        <w:rPr>
          <w:rFonts w:ascii="Times New Roman" w:hAnsi="Times New Roman" w:cs="Times New Roman"/>
          <w:sz w:val="24"/>
          <w:szCs w:val="24"/>
        </w:rPr>
        <w:t>and</w:t>
      </w:r>
      <w:proofErr w:type="gramEnd"/>
      <w:r w:rsidR="00307394">
        <w:rPr>
          <w:rFonts w:ascii="Times New Roman" w:hAnsi="Times New Roman" w:cs="Times New Roman"/>
          <w:sz w:val="24"/>
          <w:szCs w:val="24"/>
        </w:rPr>
        <w:t xml:space="preserve"> moves in the cut score due to the Flynn effect </w:t>
      </w:r>
      <w:r w:rsidR="00D969AE">
        <w:rPr>
          <w:rFonts w:ascii="Times New Roman" w:hAnsi="Times New Roman" w:cs="Times New Roman"/>
          <w:sz w:val="24"/>
          <w:szCs w:val="24"/>
        </w:rPr>
        <w:t xml:space="preserve">can </w:t>
      </w:r>
      <w:r w:rsidR="00307394">
        <w:rPr>
          <w:rFonts w:ascii="Times New Roman" w:hAnsi="Times New Roman" w:cs="Times New Roman"/>
          <w:sz w:val="24"/>
          <w:szCs w:val="24"/>
        </w:rPr>
        <w:t xml:space="preserve">artificially </w:t>
      </w:r>
      <w:r w:rsidR="00D969AE">
        <w:rPr>
          <w:rFonts w:ascii="Times New Roman" w:hAnsi="Times New Roman" w:cs="Times New Roman"/>
          <w:sz w:val="24"/>
          <w:szCs w:val="24"/>
        </w:rPr>
        <w:t>increase the number of diagnoses for learning disabilities and decrease the number of diagnoses for intellectual disabilities</w:t>
      </w:r>
      <w:r w:rsidR="00307394">
        <w:rPr>
          <w:rFonts w:ascii="Times New Roman" w:hAnsi="Times New Roman" w:cs="Times New Roman"/>
          <w:sz w:val="24"/>
          <w:szCs w:val="24"/>
        </w:rPr>
        <w:t>, regardless of actual student needs (</w:t>
      </w:r>
      <w:proofErr w:type="spellStart"/>
      <w:r w:rsidR="00307394">
        <w:rPr>
          <w:rFonts w:ascii="Times New Roman" w:hAnsi="Times New Roman" w:cs="Times New Roman"/>
          <w:sz w:val="24"/>
          <w:szCs w:val="24"/>
        </w:rPr>
        <w:t>Kanaya</w:t>
      </w:r>
      <w:proofErr w:type="spellEnd"/>
      <w:r w:rsidR="00307394">
        <w:rPr>
          <w:rFonts w:ascii="Times New Roman" w:hAnsi="Times New Roman" w:cs="Times New Roman"/>
          <w:sz w:val="24"/>
          <w:szCs w:val="24"/>
        </w:rPr>
        <w:t xml:space="preserve"> et al., 2022)</w:t>
      </w:r>
      <w:r w:rsidR="00D969AE">
        <w:rPr>
          <w:rFonts w:ascii="Times New Roman" w:hAnsi="Times New Roman" w:cs="Times New Roman"/>
          <w:sz w:val="24"/>
          <w:szCs w:val="24"/>
        </w:rPr>
        <w:t>.</w:t>
      </w:r>
      <w:r w:rsidR="006C5F7A">
        <w:rPr>
          <w:rFonts w:ascii="Times New Roman" w:hAnsi="Times New Roman" w:cs="Times New Roman"/>
          <w:sz w:val="24"/>
          <w:szCs w:val="24"/>
        </w:rPr>
        <w:t xml:space="preserve"> </w:t>
      </w:r>
      <w:r w:rsidR="00D969AE">
        <w:rPr>
          <w:rFonts w:ascii="Times New Roman" w:hAnsi="Times New Roman" w:cs="Times New Roman"/>
          <w:sz w:val="24"/>
          <w:szCs w:val="24"/>
        </w:rPr>
        <w:t>Yet a</w:t>
      </w:r>
      <w:r w:rsidR="003277CA">
        <w:rPr>
          <w:rFonts w:ascii="Times New Roman" w:hAnsi="Times New Roman" w:cs="Times New Roman"/>
          <w:sz w:val="24"/>
          <w:szCs w:val="24"/>
        </w:rPr>
        <w:t xml:space="preserve">nother concern with using IQ </w:t>
      </w:r>
      <w:r w:rsidR="00662C89">
        <w:rPr>
          <w:rFonts w:ascii="Times New Roman" w:hAnsi="Times New Roman" w:cs="Times New Roman"/>
          <w:sz w:val="24"/>
          <w:szCs w:val="24"/>
        </w:rPr>
        <w:t xml:space="preserve">test scores </w:t>
      </w:r>
      <w:r w:rsidR="003277CA">
        <w:rPr>
          <w:rFonts w:ascii="Times New Roman" w:hAnsi="Times New Roman" w:cs="Times New Roman"/>
          <w:sz w:val="24"/>
          <w:szCs w:val="24"/>
        </w:rPr>
        <w:t xml:space="preserve">and the discrepancy model for </w:t>
      </w:r>
      <w:r w:rsidR="00D969AE">
        <w:rPr>
          <w:rFonts w:ascii="Times New Roman" w:hAnsi="Times New Roman" w:cs="Times New Roman"/>
          <w:sz w:val="24"/>
          <w:szCs w:val="24"/>
        </w:rPr>
        <w:t xml:space="preserve">determining disability and </w:t>
      </w:r>
      <w:r w:rsidR="00D969AE">
        <w:rPr>
          <w:rFonts w:ascii="Times New Roman" w:hAnsi="Times New Roman" w:cs="Times New Roman"/>
          <w:sz w:val="24"/>
          <w:szCs w:val="24"/>
        </w:rPr>
        <w:lastRenderedPageBreak/>
        <w:t>service qualification pertains to</w:t>
      </w:r>
      <w:r w:rsidR="003277CA">
        <w:rPr>
          <w:rFonts w:ascii="Times New Roman" w:hAnsi="Times New Roman" w:cs="Times New Roman"/>
          <w:sz w:val="24"/>
          <w:szCs w:val="24"/>
        </w:rPr>
        <w:t xml:space="preserve"> reading</w:t>
      </w:r>
      <w:r w:rsidR="006C5F7A" w:rsidRPr="00DD7DE1">
        <w:rPr>
          <w:rFonts w:ascii="Times New Roman" w:hAnsi="Times New Roman" w:cs="Times New Roman"/>
          <w:sz w:val="24"/>
          <w:szCs w:val="24"/>
        </w:rPr>
        <w:t xml:space="preserve">. </w:t>
      </w:r>
      <w:r w:rsidR="00D969AE">
        <w:rPr>
          <w:rFonts w:ascii="Times New Roman" w:hAnsi="Times New Roman" w:cs="Times New Roman"/>
          <w:sz w:val="24"/>
          <w:szCs w:val="24"/>
        </w:rPr>
        <w:t>R</w:t>
      </w:r>
      <w:r w:rsidR="0079392E">
        <w:rPr>
          <w:rFonts w:ascii="Times New Roman" w:hAnsi="Times New Roman" w:cs="Times New Roman"/>
          <w:sz w:val="24"/>
          <w:szCs w:val="24"/>
        </w:rPr>
        <w:t xml:space="preserve">egardless of IQ and </w:t>
      </w:r>
      <w:r w:rsidR="00B5300D">
        <w:rPr>
          <w:rFonts w:ascii="Times New Roman" w:hAnsi="Times New Roman" w:cs="Times New Roman"/>
          <w:sz w:val="24"/>
          <w:szCs w:val="24"/>
        </w:rPr>
        <w:t>regardless of</w:t>
      </w:r>
      <w:r w:rsidR="0079392E">
        <w:rPr>
          <w:rFonts w:ascii="Times New Roman" w:hAnsi="Times New Roman" w:cs="Times New Roman"/>
          <w:sz w:val="24"/>
          <w:szCs w:val="24"/>
        </w:rPr>
        <w:t xml:space="preserve"> </w:t>
      </w:r>
      <w:r w:rsidR="0071272B">
        <w:rPr>
          <w:rFonts w:ascii="Times New Roman" w:hAnsi="Times New Roman" w:cs="Times New Roman"/>
          <w:sz w:val="24"/>
          <w:szCs w:val="24"/>
        </w:rPr>
        <w:t xml:space="preserve">whether </w:t>
      </w:r>
      <w:r w:rsidR="0079392E">
        <w:rPr>
          <w:rFonts w:ascii="Times New Roman" w:hAnsi="Times New Roman" w:cs="Times New Roman"/>
          <w:sz w:val="24"/>
          <w:szCs w:val="24"/>
        </w:rPr>
        <w:t>a discrepancy</w:t>
      </w:r>
      <w:r w:rsidR="0071272B">
        <w:rPr>
          <w:rFonts w:ascii="Times New Roman" w:hAnsi="Times New Roman" w:cs="Times New Roman"/>
          <w:sz w:val="24"/>
          <w:szCs w:val="24"/>
        </w:rPr>
        <w:t xml:space="preserve"> exists</w:t>
      </w:r>
      <w:r w:rsidR="0079392E">
        <w:rPr>
          <w:rFonts w:ascii="Times New Roman" w:hAnsi="Times New Roman" w:cs="Times New Roman"/>
          <w:sz w:val="24"/>
          <w:szCs w:val="24"/>
        </w:rPr>
        <w:t xml:space="preserve"> between IQ and achievement scores, students could still struggle with reading</w:t>
      </w:r>
      <w:r w:rsidR="00D969AE">
        <w:rPr>
          <w:rFonts w:ascii="Times New Roman" w:hAnsi="Times New Roman" w:cs="Times New Roman"/>
          <w:sz w:val="24"/>
          <w:szCs w:val="24"/>
        </w:rPr>
        <w:t xml:space="preserve"> (Tanaka et al., 2011)</w:t>
      </w:r>
      <w:r w:rsidR="00307394">
        <w:rPr>
          <w:rFonts w:ascii="Times New Roman" w:hAnsi="Times New Roman" w:cs="Times New Roman"/>
          <w:sz w:val="24"/>
          <w:szCs w:val="24"/>
        </w:rPr>
        <w:t>. R</w:t>
      </w:r>
      <w:r w:rsidR="00D969AE">
        <w:rPr>
          <w:rFonts w:ascii="Times New Roman" w:hAnsi="Times New Roman" w:cs="Times New Roman"/>
          <w:sz w:val="24"/>
          <w:szCs w:val="24"/>
        </w:rPr>
        <w:t xml:space="preserve">ather than relying on test scores alone for </w:t>
      </w:r>
      <w:r w:rsidR="00307394">
        <w:rPr>
          <w:rFonts w:ascii="Times New Roman" w:hAnsi="Times New Roman" w:cs="Times New Roman"/>
          <w:sz w:val="24"/>
          <w:szCs w:val="24"/>
        </w:rPr>
        <w:t>diagnoses and risking under-identification</w:t>
      </w:r>
      <w:r w:rsidR="00D969AE">
        <w:rPr>
          <w:rFonts w:ascii="Times New Roman" w:hAnsi="Times New Roman" w:cs="Times New Roman"/>
          <w:sz w:val="24"/>
          <w:szCs w:val="24"/>
        </w:rPr>
        <w:t>, students</w:t>
      </w:r>
      <w:r w:rsidR="0079392E">
        <w:rPr>
          <w:rFonts w:ascii="Times New Roman" w:hAnsi="Times New Roman" w:cs="Times New Roman"/>
          <w:sz w:val="24"/>
          <w:szCs w:val="24"/>
        </w:rPr>
        <w:t xml:space="preserve"> </w:t>
      </w:r>
      <w:r w:rsidR="00D969AE">
        <w:rPr>
          <w:rFonts w:ascii="Times New Roman" w:hAnsi="Times New Roman" w:cs="Times New Roman"/>
          <w:sz w:val="24"/>
          <w:szCs w:val="24"/>
        </w:rPr>
        <w:t xml:space="preserve">who struggle with reading </w:t>
      </w:r>
      <w:r w:rsidR="0079392E">
        <w:rPr>
          <w:rFonts w:ascii="Times New Roman" w:hAnsi="Times New Roman" w:cs="Times New Roman"/>
          <w:sz w:val="24"/>
          <w:szCs w:val="24"/>
        </w:rPr>
        <w:t xml:space="preserve">should </w:t>
      </w:r>
      <w:r w:rsidR="00307394">
        <w:rPr>
          <w:rFonts w:ascii="Times New Roman" w:hAnsi="Times New Roman" w:cs="Times New Roman"/>
          <w:sz w:val="24"/>
          <w:szCs w:val="24"/>
        </w:rPr>
        <w:t>be provided with supports</w:t>
      </w:r>
      <w:r w:rsidR="0079392E">
        <w:rPr>
          <w:rFonts w:ascii="Times New Roman" w:hAnsi="Times New Roman" w:cs="Times New Roman"/>
          <w:sz w:val="24"/>
          <w:szCs w:val="24"/>
        </w:rPr>
        <w:t xml:space="preserve"> </w:t>
      </w:r>
      <w:r w:rsidR="00D969AE">
        <w:rPr>
          <w:rFonts w:ascii="Times New Roman" w:hAnsi="Times New Roman" w:cs="Times New Roman"/>
          <w:sz w:val="24"/>
          <w:szCs w:val="24"/>
        </w:rPr>
        <w:t xml:space="preserve">or </w:t>
      </w:r>
      <w:r w:rsidR="0079392E">
        <w:rPr>
          <w:rFonts w:ascii="Times New Roman" w:hAnsi="Times New Roman" w:cs="Times New Roman"/>
          <w:sz w:val="24"/>
          <w:szCs w:val="24"/>
        </w:rPr>
        <w:t>intervention</w:t>
      </w:r>
      <w:r w:rsidR="00307394">
        <w:rPr>
          <w:rFonts w:ascii="Times New Roman" w:hAnsi="Times New Roman" w:cs="Times New Roman"/>
          <w:sz w:val="24"/>
          <w:szCs w:val="24"/>
        </w:rPr>
        <w:t>s</w:t>
      </w:r>
      <w:r w:rsidR="00B5300D">
        <w:rPr>
          <w:rFonts w:ascii="Times New Roman" w:hAnsi="Times New Roman" w:cs="Times New Roman"/>
          <w:sz w:val="24"/>
          <w:szCs w:val="24"/>
        </w:rPr>
        <w:t xml:space="preserve"> (Hutchinson et al., 2021)</w:t>
      </w:r>
      <w:r w:rsidR="0079392E">
        <w:rPr>
          <w:rFonts w:ascii="Times New Roman" w:hAnsi="Times New Roman" w:cs="Times New Roman"/>
          <w:sz w:val="24"/>
          <w:szCs w:val="24"/>
        </w:rPr>
        <w:t xml:space="preserve">. </w:t>
      </w:r>
      <w:r w:rsidR="00071518" w:rsidRPr="00DD7DE1">
        <w:rPr>
          <w:rFonts w:ascii="Times New Roman" w:hAnsi="Times New Roman" w:cs="Times New Roman"/>
          <w:sz w:val="24"/>
          <w:szCs w:val="24"/>
        </w:rPr>
        <w:t xml:space="preserve"> </w:t>
      </w:r>
      <w:bookmarkEnd w:id="6"/>
      <w:r w:rsidR="00D969AE">
        <w:rPr>
          <w:rFonts w:ascii="Times New Roman" w:hAnsi="Times New Roman" w:cs="Times New Roman"/>
          <w:sz w:val="24"/>
          <w:szCs w:val="24"/>
        </w:rPr>
        <w:tab/>
      </w:r>
    </w:p>
    <w:p w14:paraId="1043527C" w14:textId="0FB17CBC" w:rsidR="00071518" w:rsidRPr="00DD7DE1" w:rsidRDefault="00071518" w:rsidP="00824D47">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Although the claim that intelligence </w:t>
      </w:r>
      <w:r w:rsidR="00662C89">
        <w:rPr>
          <w:rFonts w:ascii="Times New Roman" w:hAnsi="Times New Roman" w:cs="Times New Roman"/>
          <w:sz w:val="24"/>
          <w:szCs w:val="24"/>
        </w:rPr>
        <w:t>is</w:t>
      </w:r>
      <w:r w:rsidRPr="00DD7DE1">
        <w:rPr>
          <w:rFonts w:ascii="Times New Roman" w:hAnsi="Times New Roman" w:cs="Times New Roman"/>
          <w:sz w:val="24"/>
          <w:szCs w:val="24"/>
        </w:rPr>
        <w:t xml:space="preserve"> quantifiable, inherited, and fixed over a person’s life has been challenged and the bias and racism embedded in traditional IQ tests exposed over the years, there are still no guidelines for adjusting tests and test administration conditions to promote more valid disability assessment for historically marginalized groups (</w:t>
      </w:r>
      <w:proofErr w:type="spellStart"/>
      <w:r w:rsidRPr="00DD7DE1">
        <w:rPr>
          <w:rFonts w:ascii="Times New Roman" w:hAnsi="Times New Roman" w:cs="Times New Roman"/>
          <w:sz w:val="24"/>
          <w:szCs w:val="24"/>
        </w:rPr>
        <w:t>Sireci</w:t>
      </w:r>
      <w:proofErr w:type="spellEnd"/>
      <w:r w:rsidRPr="00DD7DE1">
        <w:rPr>
          <w:rFonts w:ascii="Times New Roman" w:hAnsi="Times New Roman" w:cs="Times New Roman"/>
          <w:sz w:val="24"/>
          <w:szCs w:val="24"/>
        </w:rPr>
        <w:t xml:space="preserve">, 2020). </w:t>
      </w:r>
      <w:bookmarkStart w:id="7" w:name="_Hlk149646934"/>
      <w:r w:rsidR="00D35061" w:rsidRPr="00DD7DE1">
        <w:rPr>
          <w:rFonts w:ascii="Times New Roman" w:hAnsi="Times New Roman" w:cs="Times New Roman"/>
          <w:sz w:val="24"/>
          <w:szCs w:val="24"/>
        </w:rPr>
        <w:t>While the reauthorization of IDEA 2004</w:t>
      </w:r>
      <w:r w:rsidR="002A0ED3" w:rsidRPr="00DD7DE1">
        <w:rPr>
          <w:rFonts w:ascii="Times New Roman" w:hAnsi="Times New Roman" w:cs="Times New Roman"/>
          <w:sz w:val="24"/>
          <w:szCs w:val="24"/>
        </w:rPr>
        <w:t xml:space="preserve"> </w:t>
      </w:r>
      <w:r w:rsidR="00D35061" w:rsidRPr="00DD7DE1">
        <w:rPr>
          <w:rFonts w:ascii="Times New Roman" w:hAnsi="Times New Roman" w:cs="Times New Roman"/>
          <w:sz w:val="24"/>
          <w:szCs w:val="24"/>
        </w:rPr>
        <w:t xml:space="preserve">stated that criteria “…must not require the use of a severe discrepancy between intellectual ability and achievement for determining whether a child has a specific learning disability as defined in 34 CFR 300.9(c)(10)” </w:t>
      </w:r>
      <w:r w:rsidR="00661F8D" w:rsidRPr="00DD7DE1">
        <w:rPr>
          <w:rFonts w:ascii="Times New Roman" w:hAnsi="Times New Roman" w:cs="Times New Roman"/>
          <w:sz w:val="24"/>
          <w:szCs w:val="24"/>
        </w:rPr>
        <w:t xml:space="preserve">and </w:t>
      </w:r>
      <w:r w:rsidR="00D35061" w:rsidRPr="00DD7DE1">
        <w:rPr>
          <w:rFonts w:ascii="Times New Roman" w:hAnsi="Times New Roman" w:cs="Times New Roman"/>
          <w:sz w:val="24"/>
          <w:szCs w:val="24"/>
        </w:rPr>
        <w:t>d</w:t>
      </w:r>
      <w:r w:rsidRPr="00DD7DE1">
        <w:rPr>
          <w:rFonts w:ascii="Times New Roman" w:hAnsi="Times New Roman" w:cs="Times New Roman"/>
          <w:sz w:val="24"/>
          <w:szCs w:val="24"/>
        </w:rPr>
        <w:t>espite the absence of empirical support for using IQ tests, many schools and states still implement the discrepancy model.</w:t>
      </w:r>
      <w:r w:rsidRPr="00DD7DE1">
        <w:rPr>
          <w:rStyle w:val="FootnoteReference"/>
          <w:rFonts w:ascii="Times New Roman" w:hAnsi="Times New Roman" w:cs="Times New Roman"/>
          <w:sz w:val="24"/>
          <w:szCs w:val="24"/>
        </w:rPr>
        <w:footnoteReference w:id="4"/>
      </w:r>
      <w:r w:rsidR="00661F8D" w:rsidRPr="00DD7DE1">
        <w:rPr>
          <w:rFonts w:ascii="Times New Roman" w:hAnsi="Times New Roman" w:cs="Times New Roman"/>
          <w:sz w:val="24"/>
          <w:szCs w:val="24"/>
        </w:rPr>
        <w:t xml:space="preserve"> Specifically, 39 states allow local education agencies to continue using the discrepancy model as an option for identification (S</w:t>
      </w:r>
      <w:r w:rsidR="005E5E8A" w:rsidRPr="00DD7DE1">
        <w:rPr>
          <w:rFonts w:ascii="Times New Roman" w:hAnsi="Times New Roman" w:cs="Times New Roman"/>
          <w:sz w:val="24"/>
          <w:szCs w:val="24"/>
        </w:rPr>
        <w:t>chult</w:t>
      </w:r>
      <w:r w:rsidR="00661F8D" w:rsidRPr="00DD7DE1">
        <w:rPr>
          <w:rFonts w:ascii="Times New Roman" w:hAnsi="Times New Roman" w:cs="Times New Roman"/>
          <w:sz w:val="24"/>
          <w:szCs w:val="24"/>
        </w:rPr>
        <w:t xml:space="preserve">z &amp; Stephens, 2023). </w:t>
      </w:r>
    </w:p>
    <w:bookmarkEnd w:id="7"/>
    <w:p w14:paraId="3B48A5B9" w14:textId="23A370BF" w:rsidR="00E86651" w:rsidRPr="00DD7DE1" w:rsidRDefault="000B6BF2" w:rsidP="00341E0F">
      <w:pPr>
        <w:spacing w:after="0" w:line="480" w:lineRule="auto"/>
        <w:ind w:firstLine="720"/>
        <w:rPr>
          <w:rFonts w:ascii="Times New Roman" w:hAnsi="Times New Roman" w:cs="Times New Roman"/>
          <w:b/>
          <w:bCs/>
          <w:sz w:val="24"/>
          <w:szCs w:val="24"/>
        </w:rPr>
      </w:pPr>
      <w:r w:rsidRPr="00DD7DE1">
        <w:rPr>
          <w:rFonts w:ascii="Times New Roman" w:hAnsi="Times New Roman" w:cs="Times New Roman"/>
          <w:sz w:val="24"/>
          <w:szCs w:val="24"/>
        </w:rPr>
        <w:t>Relying on test scores without validity evidence for MLL and SWD</w:t>
      </w:r>
      <w:r w:rsidR="00CB0BB7" w:rsidRPr="00DD7DE1">
        <w:rPr>
          <w:rFonts w:ascii="Times New Roman" w:hAnsi="Times New Roman" w:cs="Times New Roman"/>
          <w:sz w:val="24"/>
          <w:szCs w:val="24"/>
        </w:rPr>
        <w:t xml:space="preserve">, educators </w:t>
      </w:r>
      <w:r w:rsidR="002E6D46" w:rsidRPr="00DD7DE1">
        <w:rPr>
          <w:rFonts w:ascii="Times New Roman" w:hAnsi="Times New Roman" w:cs="Times New Roman"/>
          <w:sz w:val="24"/>
          <w:szCs w:val="24"/>
        </w:rPr>
        <w:t>may</w:t>
      </w:r>
      <w:r w:rsidR="00CB0BB7" w:rsidRPr="00DD7DE1">
        <w:rPr>
          <w:rFonts w:ascii="Times New Roman" w:hAnsi="Times New Roman" w:cs="Times New Roman"/>
          <w:sz w:val="24"/>
          <w:szCs w:val="24"/>
        </w:rPr>
        <w:t xml:space="preserve"> overlook students’ linguistic and academic strengths and primarily consider labels such as </w:t>
      </w:r>
      <w:r w:rsidR="00354A48">
        <w:rPr>
          <w:rFonts w:ascii="Times New Roman" w:hAnsi="Times New Roman" w:cs="Times New Roman"/>
          <w:sz w:val="24"/>
          <w:szCs w:val="24"/>
        </w:rPr>
        <w:t>“</w:t>
      </w:r>
      <w:r w:rsidR="00CB0BB7" w:rsidRPr="00DD7DE1">
        <w:rPr>
          <w:rFonts w:ascii="Times New Roman" w:hAnsi="Times New Roman" w:cs="Times New Roman"/>
          <w:sz w:val="24"/>
          <w:szCs w:val="24"/>
        </w:rPr>
        <w:t>language</w:t>
      </w:r>
      <w:r w:rsidR="00354A48">
        <w:rPr>
          <w:rFonts w:ascii="Times New Roman" w:hAnsi="Times New Roman" w:cs="Times New Roman"/>
          <w:sz w:val="24"/>
          <w:szCs w:val="24"/>
        </w:rPr>
        <w:t>”</w:t>
      </w:r>
      <w:r w:rsidR="00CB0BB7" w:rsidRPr="00DD7DE1">
        <w:rPr>
          <w:rFonts w:ascii="Times New Roman" w:hAnsi="Times New Roman" w:cs="Times New Roman"/>
          <w:sz w:val="24"/>
          <w:szCs w:val="24"/>
        </w:rPr>
        <w:t xml:space="preserve"> or </w:t>
      </w:r>
      <w:r w:rsidR="00354A48">
        <w:rPr>
          <w:rFonts w:ascii="Times New Roman" w:hAnsi="Times New Roman" w:cs="Times New Roman"/>
          <w:sz w:val="24"/>
          <w:szCs w:val="24"/>
        </w:rPr>
        <w:t>“</w:t>
      </w:r>
      <w:r w:rsidR="00CB0BB7" w:rsidRPr="00DD7DE1">
        <w:rPr>
          <w:rFonts w:ascii="Times New Roman" w:hAnsi="Times New Roman" w:cs="Times New Roman"/>
          <w:sz w:val="24"/>
          <w:szCs w:val="24"/>
        </w:rPr>
        <w:t>disability,</w:t>
      </w:r>
      <w:r w:rsidR="00354A48">
        <w:rPr>
          <w:rFonts w:ascii="Times New Roman" w:hAnsi="Times New Roman" w:cs="Times New Roman"/>
          <w:sz w:val="24"/>
          <w:szCs w:val="24"/>
        </w:rPr>
        <w:t>”</w:t>
      </w:r>
      <w:r w:rsidR="00CB0BB7" w:rsidRPr="00DD7DE1">
        <w:rPr>
          <w:rFonts w:ascii="Times New Roman" w:hAnsi="Times New Roman" w:cs="Times New Roman"/>
          <w:sz w:val="24"/>
          <w:szCs w:val="24"/>
        </w:rPr>
        <w:t xml:space="preserve"> thus placing students in learning environments that limit their exposure to rigorous academic discourse and materials. Students can also respond to these </w:t>
      </w:r>
      <w:r w:rsidR="00CB0BB7" w:rsidRPr="00DD7DE1">
        <w:rPr>
          <w:rFonts w:ascii="Times New Roman" w:hAnsi="Times New Roman" w:cs="Times New Roman"/>
          <w:sz w:val="24"/>
          <w:szCs w:val="24"/>
        </w:rPr>
        <w:lastRenderedPageBreak/>
        <w:t>diminished expectations by internalizing their status as low-proficiency learners of English and/or perceive themselves to be less intelligent than their peers (</w:t>
      </w:r>
      <w:proofErr w:type="spellStart"/>
      <w:r w:rsidR="00CB0BB7" w:rsidRPr="00DD7DE1">
        <w:rPr>
          <w:rFonts w:ascii="Times New Roman" w:hAnsi="Times New Roman" w:cs="Times New Roman"/>
          <w:sz w:val="24"/>
          <w:szCs w:val="24"/>
        </w:rPr>
        <w:t>Kibler</w:t>
      </w:r>
      <w:proofErr w:type="spellEnd"/>
      <w:r w:rsidR="00CB0BB7" w:rsidRPr="00DD7DE1">
        <w:rPr>
          <w:rFonts w:ascii="Times New Roman" w:hAnsi="Times New Roman" w:cs="Times New Roman"/>
          <w:sz w:val="24"/>
          <w:szCs w:val="24"/>
        </w:rPr>
        <w:t xml:space="preserve"> et al., 2018; Thompson, 2015). </w:t>
      </w:r>
      <w:r w:rsidR="00DF5AD8" w:rsidRPr="00DD7DE1">
        <w:rPr>
          <w:rFonts w:ascii="Times New Roman" w:hAnsi="Times New Roman" w:cs="Times New Roman"/>
          <w:sz w:val="24"/>
          <w:szCs w:val="24"/>
        </w:rPr>
        <w:t xml:space="preserve">In this system that fails to provide appropriate supports, students who do not neatly fit into learning environments designed in service to a </w:t>
      </w:r>
      <w:r w:rsidR="00340ABE">
        <w:rPr>
          <w:rFonts w:ascii="Times New Roman" w:hAnsi="Times New Roman" w:cs="Times New Roman"/>
          <w:sz w:val="24"/>
          <w:szCs w:val="24"/>
        </w:rPr>
        <w:t>W</w:t>
      </w:r>
      <w:r w:rsidR="00DF5AD8" w:rsidRPr="00DD7DE1">
        <w:rPr>
          <w:rFonts w:ascii="Times New Roman" w:hAnsi="Times New Roman" w:cs="Times New Roman"/>
          <w:sz w:val="24"/>
          <w:szCs w:val="24"/>
        </w:rPr>
        <w:t xml:space="preserve">hite, monolingual, non-disabled population must bear the onus of their own academic progress. When interpreting data for MLL and SWD, a question often asked is, “Is it language or disability?” (Kangas, 2021, p. 678), implying that either the student’s multilingual status or disability must be responsible for the failure. </w:t>
      </w:r>
      <w:r w:rsidR="00BC578E" w:rsidRPr="00DD7DE1">
        <w:rPr>
          <w:rFonts w:ascii="Times New Roman" w:hAnsi="Times New Roman" w:cs="Times New Roman"/>
          <w:sz w:val="24"/>
          <w:szCs w:val="24"/>
        </w:rPr>
        <w:t>T</w:t>
      </w:r>
      <w:r w:rsidR="00DF5AD8" w:rsidRPr="00DD7DE1">
        <w:rPr>
          <w:rFonts w:ascii="Times New Roman" w:hAnsi="Times New Roman" w:cs="Times New Roman"/>
          <w:sz w:val="24"/>
          <w:szCs w:val="24"/>
        </w:rPr>
        <w:t>he onus of achievement and progress is shifted away from the disabling mechanisms within the educational system and placed entirely on the student. In relation to an ideology of normalcy, for which a command of the English language is a prerequisite, MLL with disabilities are perceived as doubly disabled (</w:t>
      </w:r>
      <w:proofErr w:type="spellStart"/>
      <w:r w:rsidR="00DF5AD8" w:rsidRPr="00DD7DE1">
        <w:rPr>
          <w:rFonts w:ascii="Times New Roman" w:hAnsi="Times New Roman" w:cs="Times New Roman"/>
          <w:sz w:val="24"/>
          <w:szCs w:val="24"/>
        </w:rPr>
        <w:t>Cioè</w:t>
      </w:r>
      <w:proofErr w:type="spellEnd"/>
      <w:r w:rsidR="00DF5AD8" w:rsidRPr="00DD7DE1">
        <w:rPr>
          <w:rFonts w:ascii="Times New Roman" w:hAnsi="Times New Roman" w:cs="Times New Roman"/>
          <w:sz w:val="24"/>
          <w:szCs w:val="24"/>
        </w:rPr>
        <w:t xml:space="preserve">-Peña, </w:t>
      </w:r>
      <w:r w:rsidR="00DF5AD8" w:rsidRPr="00DD7DE1">
        <w:rPr>
          <w:rFonts w:ascii="Times New Roman" w:hAnsi="Times New Roman" w:cs="Times New Roman"/>
          <w:sz w:val="24"/>
          <w:szCs w:val="24"/>
        </w:rPr>
        <w:fldChar w:fldCharType="begin" w:fldLock="1"/>
      </w:r>
      <w:r w:rsidR="00DF5AD8" w:rsidRPr="00DD7DE1">
        <w:rPr>
          <w:rFonts w:ascii="Times New Roman" w:hAnsi="Times New Roman" w:cs="Times New Roman"/>
          <w:sz w:val="24"/>
          <w:szCs w:val="24"/>
        </w:rPr>
        <w:instrText>ADDIN CSL_CITATION {"citationItems":[{"id":"ITEM-1","itemData":{"abstract":"Bilingual education advocates believe that linguistically diverse students should have access to home language learning. Disabilities studies advocates believe that children with dis/abilities have the right to participate in mainstream education. For emergent bilingual learners labeled as disabled (EBLADs) inclusion in the mainstream often requires the acceptance of a monolingual education. The literature around normalcy offers a lens into how perceptions of dis/ability and bilingualism, in relation to \"being normal,\" impact the inclusion of EBLADs in multilingual learning environments. Existing work done around normalcy, dis/ability and race, has not explored how ideas of normalcy impact EBLADs' access to bilingual education. This review of literature explores how the gap between these fields originated and continues to grow. Additionally, the way that the literature addresses both dis/ability and bilingualism can offer insights into how \"normal\" values are upheld within schools and within research. Recommendations for how to better serve EBLADs are also offered.","author":[{"dropping-particle":"","family":"Cioè-Peña","given":"María","non-dropping-particle":"","parse-names":false,"suffix":""}],"container-title":"Journal of Bilingual Education Research &amp; Instruction","id":"ITEM-1","issue":"1","issued":{"date-parts":[["2017"]]},"page":"2017","title":"Bilingualism, Disability and What it Means to Be Normal","type":"article-journal","volume":"19"},"uris":["http://www.mendeley.com/documents/?uuid=85a6cb18-0dea-4edf-93fa-cb6b113e8289"]}],"mendeley":{"formattedCitation":"(Cioè-Peña, 2017a)","manualFormatting":"(2017a)","plainTextFormattedCitation":"(Cioè-Peña, 2017a)","previouslyFormattedCitation":"(Cioè-Peña, 2017a)"},"properties":{"noteIndex":0},"schema":"https://github.com/citation-style-language/schema/raw/master/csl-citation.json"}</w:instrText>
      </w:r>
      <w:r w:rsidR="00DF5AD8" w:rsidRPr="00DD7DE1">
        <w:rPr>
          <w:rFonts w:ascii="Times New Roman" w:hAnsi="Times New Roman" w:cs="Times New Roman"/>
          <w:sz w:val="24"/>
          <w:szCs w:val="24"/>
        </w:rPr>
        <w:fldChar w:fldCharType="separate"/>
      </w:r>
      <w:r w:rsidR="00DF5AD8" w:rsidRPr="00DD7DE1">
        <w:rPr>
          <w:rFonts w:ascii="Times New Roman" w:hAnsi="Times New Roman" w:cs="Times New Roman"/>
          <w:noProof/>
          <w:sz w:val="24"/>
          <w:szCs w:val="24"/>
        </w:rPr>
        <w:t>2017)</w:t>
      </w:r>
      <w:r w:rsidR="00DF5AD8" w:rsidRPr="00DD7DE1">
        <w:rPr>
          <w:rFonts w:ascii="Times New Roman" w:hAnsi="Times New Roman" w:cs="Times New Roman"/>
          <w:sz w:val="24"/>
          <w:szCs w:val="24"/>
        </w:rPr>
        <w:fldChar w:fldCharType="end"/>
      </w:r>
      <w:r w:rsidR="00DF5AD8" w:rsidRPr="00DD7DE1">
        <w:rPr>
          <w:rFonts w:ascii="Times New Roman" w:hAnsi="Times New Roman" w:cs="Times New Roman"/>
          <w:sz w:val="24"/>
          <w:szCs w:val="24"/>
        </w:rPr>
        <w:t xml:space="preserve">. </w:t>
      </w:r>
    </w:p>
    <w:p w14:paraId="1306EA36" w14:textId="7699E000" w:rsidR="00A526CA" w:rsidRPr="00DD7DE1" w:rsidRDefault="00DF52C1" w:rsidP="00A5689C">
      <w:pPr>
        <w:spacing w:after="0" w:line="480" w:lineRule="auto"/>
        <w:jc w:val="center"/>
        <w:rPr>
          <w:rFonts w:ascii="Times New Roman" w:hAnsi="Times New Roman" w:cs="Times New Roman"/>
          <w:sz w:val="24"/>
          <w:szCs w:val="24"/>
        </w:rPr>
      </w:pPr>
      <w:r w:rsidRPr="00DD7DE1">
        <w:rPr>
          <w:rFonts w:ascii="Times New Roman" w:hAnsi="Times New Roman" w:cs="Times New Roman"/>
          <w:b/>
          <w:bCs/>
          <w:sz w:val="24"/>
          <w:szCs w:val="24"/>
        </w:rPr>
        <w:t>Reframing Assessment and Research</w:t>
      </w:r>
    </w:p>
    <w:p w14:paraId="2923AC91" w14:textId="59A842BE" w:rsidR="00A526CA" w:rsidRPr="00DD7DE1" w:rsidRDefault="00A526CA" w:rsidP="00A24F21">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We believe that within education</w:t>
      </w:r>
      <w:r w:rsidR="00694A5E" w:rsidRPr="00DD7DE1">
        <w:rPr>
          <w:rFonts w:ascii="Times New Roman" w:hAnsi="Times New Roman" w:cs="Times New Roman"/>
          <w:sz w:val="24"/>
          <w:szCs w:val="24"/>
        </w:rPr>
        <w:t>,</w:t>
      </w:r>
      <w:r w:rsidRPr="00DD7DE1">
        <w:rPr>
          <w:rFonts w:ascii="Times New Roman" w:hAnsi="Times New Roman" w:cs="Times New Roman"/>
          <w:sz w:val="24"/>
          <w:szCs w:val="24"/>
        </w:rPr>
        <w:t xml:space="preserve"> </w:t>
      </w:r>
      <w:r w:rsidR="00E94A15" w:rsidRPr="00DD7DE1">
        <w:rPr>
          <w:rFonts w:ascii="Times New Roman" w:hAnsi="Times New Roman" w:cs="Times New Roman"/>
          <w:sz w:val="24"/>
          <w:szCs w:val="24"/>
        </w:rPr>
        <w:t>assessment, research, and instruction</w:t>
      </w:r>
      <w:r w:rsidRPr="00DD7DE1">
        <w:rPr>
          <w:rFonts w:ascii="Times New Roman" w:hAnsi="Times New Roman" w:cs="Times New Roman"/>
          <w:sz w:val="24"/>
          <w:szCs w:val="24"/>
        </w:rPr>
        <w:t xml:space="preserve"> are intertwined</w:t>
      </w:r>
      <w:r w:rsidR="003D41B0" w:rsidRPr="00DD7DE1">
        <w:rPr>
          <w:rFonts w:ascii="Times New Roman" w:hAnsi="Times New Roman" w:cs="Times New Roman"/>
          <w:sz w:val="24"/>
          <w:szCs w:val="24"/>
        </w:rPr>
        <w:t>. These processes</w:t>
      </w:r>
      <w:r w:rsidRPr="00DD7DE1">
        <w:rPr>
          <w:rFonts w:ascii="Times New Roman" w:hAnsi="Times New Roman" w:cs="Times New Roman"/>
          <w:sz w:val="24"/>
          <w:szCs w:val="24"/>
        </w:rPr>
        <w:t xml:space="preserve"> need to be aligned to </w:t>
      </w:r>
      <w:r w:rsidR="00E94A15" w:rsidRPr="00DD7DE1">
        <w:rPr>
          <w:rFonts w:ascii="Times New Roman" w:hAnsi="Times New Roman" w:cs="Times New Roman"/>
          <w:sz w:val="24"/>
          <w:szCs w:val="24"/>
        </w:rPr>
        <w:t xml:space="preserve">the goals of equity and social justice to </w:t>
      </w:r>
      <w:r w:rsidRPr="00DD7DE1">
        <w:rPr>
          <w:rFonts w:ascii="Times New Roman" w:hAnsi="Times New Roman" w:cs="Times New Roman"/>
          <w:sz w:val="24"/>
          <w:szCs w:val="24"/>
        </w:rPr>
        <w:t xml:space="preserve">effectively address systemic oppression. </w:t>
      </w:r>
      <w:r w:rsidR="00694A5E" w:rsidRPr="00DD7DE1">
        <w:rPr>
          <w:rFonts w:ascii="Times New Roman" w:hAnsi="Times New Roman" w:cs="Times New Roman"/>
          <w:sz w:val="24"/>
          <w:szCs w:val="24"/>
        </w:rPr>
        <w:t>Many educational policies aim to e</w:t>
      </w:r>
      <w:r w:rsidR="00E94A15" w:rsidRPr="00DD7DE1">
        <w:rPr>
          <w:rFonts w:ascii="Times New Roman" w:hAnsi="Times New Roman" w:cs="Times New Roman"/>
          <w:sz w:val="24"/>
          <w:szCs w:val="24"/>
        </w:rPr>
        <w:t>nsur</w:t>
      </w:r>
      <w:r w:rsidR="00694A5E" w:rsidRPr="00DD7DE1">
        <w:rPr>
          <w:rFonts w:ascii="Times New Roman" w:hAnsi="Times New Roman" w:cs="Times New Roman"/>
          <w:sz w:val="24"/>
          <w:szCs w:val="24"/>
        </w:rPr>
        <w:t>e</w:t>
      </w:r>
      <w:r w:rsidR="00E94A15" w:rsidRPr="00DD7DE1">
        <w:rPr>
          <w:rFonts w:ascii="Times New Roman" w:hAnsi="Times New Roman" w:cs="Times New Roman"/>
          <w:sz w:val="24"/>
          <w:szCs w:val="24"/>
        </w:rPr>
        <w:t xml:space="preserve"> access to equitable educational opportunities</w:t>
      </w:r>
      <w:r w:rsidR="00694A5E" w:rsidRPr="00DD7DE1">
        <w:rPr>
          <w:rFonts w:ascii="Times New Roman" w:hAnsi="Times New Roman" w:cs="Times New Roman"/>
          <w:sz w:val="24"/>
          <w:szCs w:val="24"/>
        </w:rPr>
        <w:t>; h</w:t>
      </w:r>
      <w:r w:rsidR="00E94A15" w:rsidRPr="00DD7DE1">
        <w:rPr>
          <w:rFonts w:ascii="Times New Roman" w:hAnsi="Times New Roman" w:cs="Times New Roman"/>
          <w:sz w:val="24"/>
          <w:szCs w:val="24"/>
        </w:rPr>
        <w:t xml:space="preserve">owever, efforts can remain theoretical if </w:t>
      </w:r>
      <w:r w:rsidR="004B0101" w:rsidRPr="00DD7DE1">
        <w:rPr>
          <w:rFonts w:ascii="Times New Roman" w:hAnsi="Times New Roman" w:cs="Times New Roman"/>
          <w:sz w:val="24"/>
          <w:szCs w:val="24"/>
        </w:rPr>
        <w:t>partners</w:t>
      </w:r>
      <w:r w:rsidR="00E94A15" w:rsidRPr="00DD7DE1">
        <w:rPr>
          <w:rFonts w:ascii="Times New Roman" w:hAnsi="Times New Roman" w:cs="Times New Roman"/>
          <w:sz w:val="24"/>
          <w:szCs w:val="24"/>
        </w:rPr>
        <w:t xml:space="preserve"> are not equipped with skills and tools for implementation. Below, we propose </w:t>
      </w:r>
      <w:r w:rsidR="008A6B22" w:rsidRPr="00DD7DE1">
        <w:rPr>
          <w:rFonts w:ascii="Times New Roman" w:hAnsi="Times New Roman" w:cs="Times New Roman"/>
          <w:sz w:val="24"/>
          <w:szCs w:val="24"/>
        </w:rPr>
        <w:t>reframing approaches, including concrete steps,</w:t>
      </w:r>
      <w:r w:rsidR="00E94A15" w:rsidRPr="00DD7DE1">
        <w:rPr>
          <w:rFonts w:ascii="Times New Roman" w:hAnsi="Times New Roman" w:cs="Times New Roman"/>
          <w:sz w:val="24"/>
          <w:szCs w:val="24"/>
        </w:rPr>
        <w:t xml:space="preserve"> </w:t>
      </w:r>
      <w:r w:rsidR="00662C89">
        <w:rPr>
          <w:rFonts w:ascii="Times New Roman" w:hAnsi="Times New Roman" w:cs="Times New Roman"/>
          <w:sz w:val="24"/>
          <w:szCs w:val="24"/>
        </w:rPr>
        <w:t>for</w:t>
      </w:r>
      <w:r w:rsidR="00E94A15" w:rsidRPr="00DD7DE1">
        <w:rPr>
          <w:rFonts w:ascii="Times New Roman" w:hAnsi="Times New Roman" w:cs="Times New Roman"/>
          <w:sz w:val="24"/>
          <w:szCs w:val="24"/>
        </w:rPr>
        <w:t xml:space="preserve"> (a) design</w:t>
      </w:r>
      <w:r w:rsidR="008A6B22" w:rsidRPr="00DD7DE1">
        <w:rPr>
          <w:rFonts w:ascii="Times New Roman" w:hAnsi="Times New Roman" w:cs="Times New Roman"/>
          <w:sz w:val="24"/>
          <w:szCs w:val="24"/>
        </w:rPr>
        <w:t>ing</w:t>
      </w:r>
      <w:r w:rsidR="00E94A15" w:rsidRPr="00DD7DE1">
        <w:rPr>
          <w:rFonts w:ascii="Times New Roman" w:hAnsi="Times New Roman" w:cs="Times New Roman"/>
          <w:sz w:val="24"/>
          <w:szCs w:val="24"/>
        </w:rPr>
        <w:t xml:space="preserve"> and administer</w:t>
      </w:r>
      <w:r w:rsidR="008A6B22" w:rsidRPr="00DD7DE1">
        <w:rPr>
          <w:rFonts w:ascii="Times New Roman" w:hAnsi="Times New Roman" w:cs="Times New Roman"/>
          <w:sz w:val="24"/>
          <w:szCs w:val="24"/>
        </w:rPr>
        <w:t>ing</w:t>
      </w:r>
      <w:r w:rsidR="00E94A15" w:rsidRPr="00DD7DE1">
        <w:rPr>
          <w:rFonts w:ascii="Times New Roman" w:hAnsi="Times New Roman" w:cs="Times New Roman"/>
          <w:sz w:val="24"/>
          <w:szCs w:val="24"/>
        </w:rPr>
        <w:t xml:space="preserve"> assessments to improve validity and fairness</w:t>
      </w:r>
      <w:r w:rsidR="00354A48">
        <w:rPr>
          <w:rFonts w:ascii="Times New Roman" w:hAnsi="Times New Roman" w:cs="Times New Roman"/>
          <w:sz w:val="24"/>
          <w:szCs w:val="24"/>
        </w:rPr>
        <w:t>,</w:t>
      </w:r>
      <w:r w:rsidR="00E94A15" w:rsidRPr="00DD7DE1">
        <w:rPr>
          <w:rFonts w:ascii="Times New Roman" w:hAnsi="Times New Roman" w:cs="Times New Roman"/>
          <w:sz w:val="24"/>
          <w:szCs w:val="24"/>
        </w:rPr>
        <w:t xml:space="preserve"> and (b) reporting and using data for instruction and </w:t>
      </w:r>
      <w:proofErr w:type="gramStart"/>
      <w:r w:rsidR="00E94A15" w:rsidRPr="00DD7DE1">
        <w:rPr>
          <w:rFonts w:ascii="Times New Roman" w:hAnsi="Times New Roman" w:cs="Times New Roman"/>
          <w:sz w:val="24"/>
          <w:szCs w:val="24"/>
        </w:rPr>
        <w:t>policy-making</w:t>
      </w:r>
      <w:proofErr w:type="gramEnd"/>
      <w:r w:rsidR="00E94A15" w:rsidRPr="00DD7DE1">
        <w:rPr>
          <w:rFonts w:ascii="Times New Roman" w:hAnsi="Times New Roman" w:cs="Times New Roman"/>
          <w:sz w:val="24"/>
          <w:szCs w:val="24"/>
        </w:rPr>
        <w:t xml:space="preserve">. </w:t>
      </w:r>
    </w:p>
    <w:p w14:paraId="6721CC05" w14:textId="77777777" w:rsidR="00694A5E" w:rsidRPr="00DD7DE1" w:rsidRDefault="00325B6F" w:rsidP="00A5689C">
      <w:pPr>
        <w:keepNext/>
        <w:autoSpaceDE w:val="0"/>
        <w:autoSpaceDN w:val="0"/>
        <w:adjustRightInd w:val="0"/>
        <w:spacing w:after="0" w:line="480" w:lineRule="auto"/>
        <w:rPr>
          <w:rFonts w:ascii="Times New Roman" w:hAnsi="Times New Roman" w:cs="Times New Roman"/>
          <w:b/>
          <w:bCs/>
          <w:sz w:val="24"/>
          <w:szCs w:val="24"/>
        </w:rPr>
      </w:pPr>
      <w:r w:rsidRPr="00DD7DE1">
        <w:rPr>
          <w:rFonts w:ascii="Times New Roman" w:hAnsi="Times New Roman" w:cs="Times New Roman"/>
          <w:b/>
          <w:bCs/>
          <w:sz w:val="24"/>
          <w:szCs w:val="24"/>
        </w:rPr>
        <w:t>Assessment Design and Administration</w:t>
      </w:r>
    </w:p>
    <w:p w14:paraId="668D56CC" w14:textId="6D0C34DE" w:rsidR="006D49EE" w:rsidRPr="00DD7DE1" w:rsidRDefault="00EB11B0" w:rsidP="00824D4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shd w:val="clear" w:color="auto" w:fill="FFFFFF"/>
        </w:rPr>
        <w:t xml:space="preserve">To address equity in assessment, first we need to recognize that </w:t>
      </w:r>
      <w:r w:rsidRPr="00DD7DE1">
        <w:rPr>
          <w:rFonts w:ascii="Times New Roman" w:hAnsi="Times New Roman" w:cs="Times New Roman"/>
          <w:sz w:val="24"/>
          <w:szCs w:val="24"/>
        </w:rPr>
        <w:t xml:space="preserve">assessment is subjective to the extent that its design and implementation are influenced by the experiences and beliefs </w:t>
      </w:r>
      <w:r w:rsidR="00340ABE">
        <w:rPr>
          <w:rFonts w:ascii="Times New Roman" w:hAnsi="Times New Roman" w:cs="Times New Roman"/>
          <w:sz w:val="24"/>
          <w:szCs w:val="24"/>
        </w:rPr>
        <w:t>of</w:t>
      </w:r>
      <w:r w:rsidRPr="00DD7DE1">
        <w:rPr>
          <w:rFonts w:ascii="Times New Roman" w:hAnsi="Times New Roman" w:cs="Times New Roman"/>
          <w:sz w:val="24"/>
          <w:szCs w:val="24"/>
        </w:rPr>
        <w:t xml:space="preserve"> assessment creators and users. All tests are “inevitably cultural devices” (Solano-Flores &amp; </w:t>
      </w:r>
      <w:r w:rsidRPr="00DD7DE1">
        <w:rPr>
          <w:rFonts w:ascii="Times New Roman" w:hAnsi="Times New Roman" w:cs="Times New Roman"/>
          <w:sz w:val="24"/>
          <w:szCs w:val="24"/>
        </w:rPr>
        <w:lastRenderedPageBreak/>
        <w:t>Trumbull, 2003, p.9), as the assessment process involves various organizations and individuals, each with their own sociocultural identities, positionalities, and biases (</w:t>
      </w:r>
      <w:proofErr w:type="spellStart"/>
      <w:r w:rsidRPr="00DD7DE1">
        <w:rPr>
          <w:rFonts w:ascii="Times New Roman" w:hAnsi="Times New Roman" w:cs="Times New Roman"/>
          <w:sz w:val="24"/>
          <w:szCs w:val="24"/>
        </w:rPr>
        <w:t>Heiser</w:t>
      </w:r>
      <w:proofErr w:type="spellEnd"/>
      <w:r w:rsidRPr="00DD7DE1">
        <w:rPr>
          <w:rFonts w:ascii="Times New Roman" w:hAnsi="Times New Roman" w:cs="Times New Roman"/>
          <w:sz w:val="24"/>
          <w:szCs w:val="24"/>
        </w:rPr>
        <w:t xml:space="preserve"> et al., 2018). Individually, every participant needs to reflect critically on their views and experiences (May &amp; </w:t>
      </w:r>
      <w:proofErr w:type="spellStart"/>
      <w:r w:rsidRPr="00DD7DE1">
        <w:rPr>
          <w:rFonts w:ascii="Times New Roman" w:hAnsi="Times New Roman" w:cs="Times New Roman"/>
          <w:sz w:val="24"/>
          <w:szCs w:val="24"/>
        </w:rPr>
        <w:t>Sleeter</w:t>
      </w:r>
      <w:proofErr w:type="spellEnd"/>
      <w:r w:rsidRPr="00DD7DE1">
        <w:rPr>
          <w:rFonts w:ascii="Times New Roman" w:hAnsi="Times New Roman" w:cs="Times New Roman"/>
          <w:sz w:val="24"/>
          <w:szCs w:val="24"/>
        </w:rPr>
        <w:t xml:space="preserve">, 2010); collectively, they must incorporate understandings of diverse languages and cultures throughout the entire assessment process (Solano-Flores &amp; Trumbull, 2003). </w:t>
      </w:r>
      <w:r w:rsidR="004C7153" w:rsidRPr="00DD7DE1">
        <w:rPr>
          <w:rFonts w:ascii="Times New Roman" w:hAnsi="Times New Roman" w:cs="Times New Roman"/>
          <w:sz w:val="24"/>
          <w:szCs w:val="24"/>
        </w:rPr>
        <w:t xml:space="preserve">Another element that </w:t>
      </w:r>
      <w:r w:rsidR="00537DB8" w:rsidRPr="00DD7DE1">
        <w:rPr>
          <w:rFonts w:ascii="Times New Roman" w:hAnsi="Times New Roman" w:cs="Times New Roman"/>
          <w:sz w:val="24"/>
          <w:szCs w:val="24"/>
        </w:rPr>
        <w:t>plays</w:t>
      </w:r>
      <w:r w:rsidR="004C7153" w:rsidRPr="00DD7DE1">
        <w:rPr>
          <w:rFonts w:ascii="Times New Roman" w:hAnsi="Times New Roman" w:cs="Times New Roman"/>
          <w:sz w:val="24"/>
          <w:szCs w:val="24"/>
        </w:rPr>
        <w:t xml:space="preserve"> a role in the equity of assessment is the administration. </w:t>
      </w:r>
      <w:r w:rsidR="008D29AA" w:rsidRPr="00DD7DE1">
        <w:rPr>
          <w:rFonts w:ascii="Times New Roman" w:hAnsi="Times New Roman" w:cs="Times New Roman"/>
          <w:sz w:val="24"/>
          <w:szCs w:val="24"/>
        </w:rPr>
        <w:t>M</w:t>
      </w:r>
      <w:r w:rsidR="00661F8D" w:rsidRPr="00DD7DE1">
        <w:rPr>
          <w:rFonts w:ascii="Times New Roman" w:hAnsi="Times New Roman" w:cs="Times New Roman"/>
          <w:sz w:val="24"/>
          <w:szCs w:val="24"/>
        </w:rPr>
        <w:t xml:space="preserve">any </w:t>
      </w:r>
      <w:r w:rsidR="004C7153" w:rsidRPr="00DD7DE1">
        <w:rPr>
          <w:rFonts w:ascii="Times New Roman" w:hAnsi="Times New Roman" w:cs="Times New Roman"/>
          <w:sz w:val="24"/>
          <w:szCs w:val="24"/>
        </w:rPr>
        <w:t xml:space="preserve">decisions </w:t>
      </w:r>
      <w:r w:rsidR="00661F8D" w:rsidRPr="00DD7DE1">
        <w:rPr>
          <w:rFonts w:ascii="Times New Roman" w:hAnsi="Times New Roman" w:cs="Times New Roman"/>
          <w:sz w:val="24"/>
          <w:szCs w:val="24"/>
        </w:rPr>
        <w:t xml:space="preserve">for </w:t>
      </w:r>
      <w:r w:rsidR="004C7153" w:rsidRPr="00DD7DE1">
        <w:rPr>
          <w:rFonts w:ascii="Times New Roman" w:hAnsi="Times New Roman" w:cs="Times New Roman"/>
          <w:sz w:val="24"/>
          <w:szCs w:val="24"/>
        </w:rPr>
        <w:t>test administration and use ar</w:t>
      </w:r>
      <w:r w:rsidR="00340ABE">
        <w:rPr>
          <w:rFonts w:ascii="Times New Roman" w:hAnsi="Times New Roman" w:cs="Times New Roman"/>
          <w:sz w:val="24"/>
          <w:szCs w:val="24"/>
        </w:rPr>
        <w:t>e</w:t>
      </w:r>
      <w:r w:rsidR="004C7153" w:rsidRPr="00DD7DE1">
        <w:rPr>
          <w:rFonts w:ascii="Times New Roman" w:hAnsi="Times New Roman" w:cs="Times New Roman"/>
          <w:sz w:val="24"/>
          <w:szCs w:val="24"/>
        </w:rPr>
        <w:t xml:space="preserve"> made at the local level</w:t>
      </w:r>
      <w:r w:rsidR="008D29AA" w:rsidRPr="00DD7DE1">
        <w:rPr>
          <w:rFonts w:ascii="Times New Roman" w:hAnsi="Times New Roman" w:cs="Times New Roman"/>
          <w:sz w:val="24"/>
          <w:szCs w:val="24"/>
        </w:rPr>
        <w:t xml:space="preserve"> </w:t>
      </w:r>
      <w:r w:rsidR="00340ABE">
        <w:rPr>
          <w:rFonts w:ascii="Times New Roman" w:hAnsi="Times New Roman" w:cs="Times New Roman"/>
          <w:sz w:val="24"/>
          <w:szCs w:val="24"/>
        </w:rPr>
        <w:t>with</w:t>
      </w:r>
      <w:r w:rsidR="008D29AA" w:rsidRPr="00DD7DE1">
        <w:rPr>
          <w:rFonts w:ascii="Times New Roman" w:hAnsi="Times New Roman" w:cs="Times New Roman"/>
          <w:sz w:val="24"/>
          <w:szCs w:val="24"/>
        </w:rPr>
        <w:t xml:space="preserve"> insufficient guidance for implementation from state education agencies and assessment providers</w:t>
      </w:r>
      <w:r w:rsidR="004C7153" w:rsidRPr="00DD7DE1">
        <w:rPr>
          <w:rFonts w:ascii="Times New Roman" w:hAnsi="Times New Roman" w:cs="Times New Roman"/>
          <w:sz w:val="24"/>
          <w:szCs w:val="24"/>
        </w:rPr>
        <w:t xml:space="preserve"> (Boyer &amp; </w:t>
      </w:r>
      <w:proofErr w:type="spellStart"/>
      <w:r w:rsidR="004C7153" w:rsidRPr="00DD7DE1">
        <w:rPr>
          <w:rFonts w:ascii="Times New Roman" w:hAnsi="Times New Roman" w:cs="Times New Roman"/>
          <w:sz w:val="24"/>
          <w:szCs w:val="24"/>
        </w:rPr>
        <w:t>Landl</w:t>
      </w:r>
      <w:proofErr w:type="spellEnd"/>
      <w:r w:rsidR="004C7153" w:rsidRPr="00DD7DE1">
        <w:rPr>
          <w:rFonts w:ascii="Times New Roman" w:hAnsi="Times New Roman" w:cs="Times New Roman"/>
          <w:sz w:val="24"/>
          <w:szCs w:val="24"/>
        </w:rPr>
        <w:t xml:space="preserve">, 2021). </w:t>
      </w:r>
    </w:p>
    <w:p w14:paraId="392761F2" w14:textId="2204C229" w:rsidR="006F7C71" w:rsidRPr="00DD7DE1" w:rsidRDefault="006C34A8" w:rsidP="00CD6127">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Fairness requires that </w:t>
      </w:r>
      <w:r w:rsidR="00911CC3" w:rsidRPr="00DD7DE1">
        <w:rPr>
          <w:rFonts w:ascii="Times New Roman" w:hAnsi="Times New Roman" w:cs="Times New Roman"/>
          <w:sz w:val="24"/>
          <w:szCs w:val="24"/>
        </w:rPr>
        <w:t xml:space="preserve">the contexts of test tasks </w:t>
      </w:r>
      <w:r w:rsidRPr="00DD7DE1">
        <w:rPr>
          <w:rFonts w:ascii="Times New Roman" w:hAnsi="Times New Roman" w:cs="Times New Roman"/>
          <w:sz w:val="24"/>
          <w:szCs w:val="24"/>
        </w:rPr>
        <w:t>be sufficiently familiar, appropriate, and accessible to all students.</w:t>
      </w:r>
      <w:r w:rsidR="00911CC3" w:rsidRPr="00DD7DE1">
        <w:rPr>
          <w:rFonts w:ascii="Times New Roman" w:hAnsi="Times New Roman" w:cs="Times New Roman"/>
          <w:sz w:val="24"/>
          <w:szCs w:val="24"/>
        </w:rPr>
        <w:t xml:space="preserve"> </w:t>
      </w:r>
      <w:r w:rsidR="0012675D" w:rsidRPr="00DD7DE1">
        <w:rPr>
          <w:rFonts w:ascii="Times New Roman" w:hAnsi="Times New Roman" w:cs="Times New Roman"/>
          <w:sz w:val="24"/>
          <w:szCs w:val="24"/>
        </w:rPr>
        <w:t>Currently, most assessments have accommodations. However,</w:t>
      </w:r>
      <w:r w:rsidR="00662C89">
        <w:rPr>
          <w:rFonts w:ascii="Times New Roman" w:hAnsi="Times New Roman" w:cs="Times New Roman"/>
          <w:sz w:val="24"/>
          <w:szCs w:val="24"/>
        </w:rPr>
        <w:t xml:space="preserve"> the</w:t>
      </w:r>
      <w:r w:rsidR="0012675D" w:rsidRPr="00DD7DE1">
        <w:rPr>
          <w:rFonts w:ascii="Times New Roman" w:hAnsi="Times New Roman" w:cs="Times New Roman"/>
          <w:sz w:val="24"/>
          <w:szCs w:val="24"/>
        </w:rPr>
        <w:t xml:space="preserve"> research and design of accommodations </w:t>
      </w:r>
      <w:r w:rsidR="00662C89">
        <w:rPr>
          <w:rFonts w:ascii="Times New Roman" w:hAnsi="Times New Roman" w:cs="Times New Roman"/>
          <w:sz w:val="24"/>
          <w:szCs w:val="24"/>
        </w:rPr>
        <w:t>are</w:t>
      </w:r>
      <w:r w:rsidR="0012675D" w:rsidRPr="00DD7DE1">
        <w:rPr>
          <w:rFonts w:ascii="Times New Roman" w:hAnsi="Times New Roman" w:cs="Times New Roman"/>
          <w:sz w:val="24"/>
          <w:szCs w:val="24"/>
        </w:rPr>
        <w:t xml:space="preserve"> often after-the-fact: tests with uniform content are created first, then accommodations are retrofitted in an ad hoc manner (</w:t>
      </w:r>
      <w:proofErr w:type="spellStart"/>
      <w:r w:rsidR="0012675D" w:rsidRPr="00DD7DE1">
        <w:rPr>
          <w:rFonts w:ascii="Times New Roman" w:hAnsi="Times New Roman" w:cs="Times New Roman"/>
          <w:sz w:val="24"/>
          <w:szCs w:val="24"/>
        </w:rPr>
        <w:t>Mislevy</w:t>
      </w:r>
      <w:proofErr w:type="spellEnd"/>
      <w:r w:rsidR="0012675D" w:rsidRPr="00DD7DE1">
        <w:rPr>
          <w:rFonts w:ascii="Times New Roman" w:hAnsi="Times New Roman" w:cs="Times New Roman"/>
          <w:sz w:val="24"/>
          <w:szCs w:val="24"/>
        </w:rPr>
        <w:t xml:space="preserve"> et al., 2013). </w:t>
      </w:r>
      <w:bookmarkStart w:id="8" w:name="_Hlk149662711"/>
      <w:r w:rsidR="005E076C" w:rsidRPr="00DD7DE1">
        <w:rPr>
          <w:rFonts w:ascii="Times New Roman" w:hAnsi="Times New Roman" w:cs="Times New Roman"/>
          <w:sz w:val="24"/>
          <w:szCs w:val="24"/>
        </w:rPr>
        <w:t xml:space="preserve">In the decade after the seminal work by </w:t>
      </w:r>
      <w:proofErr w:type="spellStart"/>
      <w:r w:rsidR="005E076C" w:rsidRPr="00DD7DE1">
        <w:rPr>
          <w:rFonts w:ascii="Times New Roman" w:hAnsi="Times New Roman" w:cs="Times New Roman"/>
          <w:sz w:val="24"/>
          <w:szCs w:val="24"/>
        </w:rPr>
        <w:t>Mislevy</w:t>
      </w:r>
      <w:proofErr w:type="spellEnd"/>
      <w:r w:rsidR="005E076C" w:rsidRPr="00DD7DE1">
        <w:rPr>
          <w:rFonts w:ascii="Times New Roman" w:hAnsi="Times New Roman" w:cs="Times New Roman"/>
          <w:sz w:val="24"/>
          <w:szCs w:val="24"/>
        </w:rPr>
        <w:t xml:space="preserve"> and colleagues, </w:t>
      </w:r>
      <w:r w:rsidR="00EB00A7" w:rsidRPr="00DD7DE1">
        <w:rPr>
          <w:rFonts w:ascii="Times New Roman" w:hAnsi="Times New Roman" w:cs="Times New Roman"/>
          <w:sz w:val="24"/>
          <w:szCs w:val="24"/>
        </w:rPr>
        <w:t xml:space="preserve">new assessments </w:t>
      </w:r>
      <w:r w:rsidR="005E076C" w:rsidRPr="00DD7DE1">
        <w:rPr>
          <w:rFonts w:ascii="Times New Roman" w:hAnsi="Times New Roman" w:cs="Times New Roman"/>
          <w:sz w:val="24"/>
          <w:szCs w:val="24"/>
        </w:rPr>
        <w:t xml:space="preserve">were built </w:t>
      </w:r>
      <w:r w:rsidR="00EB00A7" w:rsidRPr="00DD7DE1">
        <w:rPr>
          <w:rFonts w:ascii="Times New Roman" w:hAnsi="Times New Roman" w:cs="Times New Roman"/>
          <w:sz w:val="24"/>
          <w:szCs w:val="24"/>
        </w:rPr>
        <w:t>with universal design approach</w:t>
      </w:r>
      <w:r w:rsidR="00CD6127" w:rsidRPr="00DD7DE1">
        <w:rPr>
          <w:rFonts w:ascii="Times New Roman" w:hAnsi="Times New Roman" w:cs="Times New Roman"/>
          <w:sz w:val="24"/>
          <w:szCs w:val="24"/>
        </w:rPr>
        <w:t>es</w:t>
      </w:r>
      <w:r w:rsidR="005E076C" w:rsidRPr="00DD7DE1">
        <w:rPr>
          <w:rFonts w:ascii="Times New Roman" w:hAnsi="Times New Roman" w:cs="Times New Roman"/>
          <w:sz w:val="24"/>
          <w:szCs w:val="24"/>
        </w:rPr>
        <w:t>, refining</w:t>
      </w:r>
      <w:r w:rsidR="00537DB8" w:rsidRPr="00DD7DE1">
        <w:rPr>
          <w:rFonts w:ascii="Times New Roman" w:hAnsi="Times New Roman" w:cs="Times New Roman"/>
          <w:sz w:val="24"/>
          <w:szCs w:val="24"/>
        </w:rPr>
        <w:t xml:space="preserve"> construct</w:t>
      </w:r>
      <w:r w:rsidR="005E076C" w:rsidRPr="00DD7DE1">
        <w:rPr>
          <w:rFonts w:ascii="Times New Roman" w:hAnsi="Times New Roman" w:cs="Times New Roman"/>
          <w:sz w:val="24"/>
          <w:szCs w:val="24"/>
        </w:rPr>
        <w:t>s</w:t>
      </w:r>
      <w:r w:rsidR="00537DB8" w:rsidRPr="00DD7DE1">
        <w:rPr>
          <w:rFonts w:ascii="Times New Roman" w:hAnsi="Times New Roman" w:cs="Times New Roman"/>
          <w:sz w:val="24"/>
          <w:szCs w:val="24"/>
        </w:rPr>
        <w:t xml:space="preserve"> being assessed</w:t>
      </w:r>
      <w:r w:rsidR="00EB00A7" w:rsidRPr="00DD7DE1">
        <w:rPr>
          <w:rFonts w:ascii="Times New Roman" w:hAnsi="Times New Roman" w:cs="Times New Roman"/>
          <w:sz w:val="24"/>
          <w:szCs w:val="24"/>
        </w:rPr>
        <w:t xml:space="preserve"> and</w:t>
      </w:r>
      <w:r w:rsidR="00537DB8" w:rsidRPr="00DD7DE1">
        <w:rPr>
          <w:rFonts w:ascii="Times New Roman" w:hAnsi="Times New Roman" w:cs="Times New Roman"/>
          <w:sz w:val="24"/>
          <w:szCs w:val="24"/>
        </w:rPr>
        <w:t xml:space="preserve"> </w:t>
      </w:r>
      <w:r w:rsidR="005E076C" w:rsidRPr="00DD7DE1">
        <w:rPr>
          <w:rFonts w:ascii="Times New Roman" w:hAnsi="Times New Roman" w:cs="Times New Roman"/>
          <w:sz w:val="24"/>
          <w:szCs w:val="24"/>
        </w:rPr>
        <w:t xml:space="preserve">improving </w:t>
      </w:r>
      <w:r w:rsidR="00EB00A7" w:rsidRPr="00DD7DE1">
        <w:rPr>
          <w:rFonts w:ascii="Times New Roman" w:hAnsi="Times New Roman" w:cs="Times New Roman"/>
          <w:sz w:val="24"/>
          <w:szCs w:val="24"/>
        </w:rPr>
        <w:t xml:space="preserve">platforms </w:t>
      </w:r>
      <w:r w:rsidR="00537DB8" w:rsidRPr="00DD7DE1">
        <w:rPr>
          <w:rFonts w:ascii="Times New Roman" w:hAnsi="Times New Roman" w:cs="Times New Roman"/>
          <w:sz w:val="24"/>
          <w:szCs w:val="24"/>
        </w:rPr>
        <w:t xml:space="preserve">that deliver the </w:t>
      </w:r>
      <w:r w:rsidR="00EB00A7" w:rsidRPr="00DD7DE1">
        <w:rPr>
          <w:rFonts w:ascii="Times New Roman" w:hAnsi="Times New Roman" w:cs="Times New Roman"/>
          <w:sz w:val="24"/>
          <w:szCs w:val="24"/>
        </w:rPr>
        <w:t>assessments.</w:t>
      </w:r>
      <w:r w:rsidR="006F7C71" w:rsidRPr="00DD7DE1">
        <w:rPr>
          <w:rFonts w:ascii="Times New Roman" w:hAnsi="Times New Roman" w:cs="Times New Roman"/>
          <w:sz w:val="24"/>
          <w:szCs w:val="24"/>
        </w:rPr>
        <w:t xml:space="preserve"> </w:t>
      </w:r>
      <w:r w:rsidR="0051207A">
        <w:rPr>
          <w:rFonts w:ascii="Times New Roman" w:hAnsi="Times New Roman" w:cs="Times New Roman"/>
          <w:sz w:val="24"/>
          <w:szCs w:val="24"/>
        </w:rPr>
        <w:t xml:space="preserve">Universal design (UD) is </w:t>
      </w:r>
      <w:r w:rsidR="00BA5EE0">
        <w:rPr>
          <w:rFonts w:ascii="Times New Roman" w:hAnsi="Times New Roman" w:cs="Times New Roman"/>
          <w:sz w:val="24"/>
          <w:szCs w:val="24"/>
        </w:rPr>
        <w:t>“</w:t>
      </w:r>
      <w:r w:rsidR="0051207A">
        <w:rPr>
          <w:rFonts w:ascii="Times New Roman" w:hAnsi="Times New Roman" w:cs="Times New Roman"/>
          <w:sz w:val="24"/>
          <w:szCs w:val="24"/>
        </w:rPr>
        <w:t>the design and composition of an environment so that it can be accessed, understood and used to the greatest extent possible by all people regardless of their age, size, ability or disability” (Centre for Excellence in Universal Design, 2024).</w:t>
      </w:r>
      <w:r w:rsidR="005876DA">
        <w:rPr>
          <w:rFonts w:ascii="Times New Roman" w:hAnsi="Times New Roman" w:cs="Times New Roman"/>
          <w:sz w:val="24"/>
          <w:szCs w:val="24"/>
        </w:rPr>
        <w:t xml:space="preserve"> Universal design ensures</w:t>
      </w:r>
      <w:r w:rsidR="009E7738">
        <w:rPr>
          <w:rFonts w:ascii="Times New Roman" w:hAnsi="Times New Roman" w:cs="Times New Roman"/>
          <w:sz w:val="24"/>
          <w:szCs w:val="24"/>
        </w:rPr>
        <w:t xml:space="preserve"> that</w:t>
      </w:r>
      <w:r w:rsidR="005876DA">
        <w:rPr>
          <w:rFonts w:ascii="Times New Roman" w:hAnsi="Times New Roman" w:cs="Times New Roman"/>
          <w:sz w:val="24"/>
          <w:szCs w:val="24"/>
        </w:rPr>
        <w:t xml:space="preserve"> accessibility of the assessment </w:t>
      </w:r>
      <w:r w:rsidR="009E7738">
        <w:rPr>
          <w:rFonts w:ascii="Times New Roman" w:hAnsi="Times New Roman" w:cs="Times New Roman"/>
          <w:sz w:val="24"/>
          <w:szCs w:val="24"/>
        </w:rPr>
        <w:t xml:space="preserve">is </w:t>
      </w:r>
      <w:r w:rsidR="005876DA">
        <w:rPr>
          <w:rFonts w:ascii="Times New Roman" w:hAnsi="Times New Roman" w:cs="Times New Roman"/>
          <w:sz w:val="24"/>
          <w:szCs w:val="24"/>
        </w:rPr>
        <w:t>considered and that student accommodations are available. Additionally, this enables students to enter the content in multiple ways, respond to the content in multiple ways</w:t>
      </w:r>
      <w:r w:rsidR="00BA5EE0">
        <w:rPr>
          <w:rFonts w:ascii="Times New Roman" w:hAnsi="Times New Roman" w:cs="Times New Roman"/>
          <w:sz w:val="24"/>
          <w:szCs w:val="24"/>
        </w:rPr>
        <w:t>,</w:t>
      </w:r>
      <w:r w:rsidR="005876DA">
        <w:rPr>
          <w:rFonts w:ascii="Times New Roman" w:hAnsi="Times New Roman" w:cs="Times New Roman"/>
          <w:sz w:val="24"/>
          <w:szCs w:val="24"/>
        </w:rPr>
        <w:t xml:space="preserve"> and engage with the content in multiple ways. </w:t>
      </w:r>
      <w:r w:rsidR="0051207A">
        <w:rPr>
          <w:rFonts w:ascii="Times New Roman" w:hAnsi="Times New Roman" w:cs="Times New Roman"/>
          <w:sz w:val="24"/>
          <w:szCs w:val="24"/>
        </w:rPr>
        <w:t xml:space="preserve"> </w:t>
      </w:r>
      <w:r w:rsidR="005E076C" w:rsidRPr="00DD7DE1">
        <w:rPr>
          <w:rFonts w:ascii="Times New Roman" w:hAnsi="Times New Roman" w:cs="Times New Roman"/>
          <w:sz w:val="24"/>
          <w:szCs w:val="24"/>
        </w:rPr>
        <w:t xml:space="preserve">However, current assessment practices have not realized a fully inclusive and equitable experience. </w:t>
      </w:r>
      <w:r w:rsidR="00CD6127" w:rsidRPr="00DD7DE1">
        <w:rPr>
          <w:rFonts w:ascii="Times New Roman" w:hAnsi="Times New Roman" w:cs="Times New Roman"/>
          <w:sz w:val="24"/>
          <w:szCs w:val="24"/>
        </w:rPr>
        <w:t>For instance, a</w:t>
      </w:r>
      <w:r w:rsidR="005E076C" w:rsidRPr="00DD7DE1">
        <w:rPr>
          <w:rFonts w:ascii="Times New Roman" w:hAnsi="Times New Roman" w:cs="Times New Roman"/>
          <w:sz w:val="24"/>
          <w:szCs w:val="24"/>
        </w:rPr>
        <w:t xml:space="preserve"> recent qualitative study examined 13 interim assessments and found that eight provided some information on universal design principles that were </w:t>
      </w:r>
      <w:r w:rsidR="005E076C" w:rsidRPr="00DD7DE1">
        <w:rPr>
          <w:rFonts w:ascii="Times New Roman" w:hAnsi="Times New Roman" w:cs="Times New Roman"/>
          <w:sz w:val="24"/>
          <w:szCs w:val="24"/>
        </w:rPr>
        <w:lastRenderedPageBreak/>
        <w:t xml:space="preserve">followed during test development and content review, and that there was a fair amount of variation in how universal design was implemented, ranging from minimal to </w:t>
      </w:r>
      <w:r w:rsidR="00CD6127" w:rsidRPr="00DD7DE1">
        <w:rPr>
          <w:rFonts w:ascii="Times New Roman" w:hAnsi="Times New Roman" w:cs="Times New Roman"/>
          <w:sz w:val="24"/>
          <w:szCs w:val="24"/>
        </w:rPr>
        <w:t>comprehensive</w:t>
      </w:r>
      <w:r w:rsidR="005E076C" w:rsidRPr="00DD7DE1">
        <w:rPr>
          <w:rFonts w:ascii="Times New Roman" w:hAnsi="Times New Roman" w:cs="Times New Roman"/>
          <w:sz w:val="24"/>
          <w:szCs w:val="24"/>
        </w:rPr>
        <w:t xml:space="preserve"> procedures (Boyer &amp; </w:t>
      </w:r>
      <w:proofErr w:type="spellStart"/>
      <w:r w:rsidR="005E076C" w:rsidRPr="00DD7DE1">
        <w:rPr>
          <w:rFonts w:ascii="Times New Roman" w:hAnsi="Times New Roman" w:cs="Times New Roman"/>
          <w:sz w:val="24"/>
          <w:szCs w:val="24"/>
        </w:rPr>
        <w:t>Landl</w:t>
      </w:r>
      <w:proofErr w:type="spellEnd"/>
      <w:r w:rsidR="005E076C" w:rsidRPr="00DD7DE1">
        <w:rPr>
          <w:rFonts w:ascii="Times New Roman" w:hAnsi="Times New Roman" w:cs="Times New Roman"/>
          <w:sz w:val="24"/>
          <w:szCs w:val="24"/>
        </w:rPr>
        <w:t>, 2021). These finding</w:t>
      </w:r>
      <w:r w:rsidR="00B4574A">
        <w:rPr>
          <w:rFonts w:ascii="Times New Roman" w:hAnsi="Times New Roman" w:cs="Times New Roman"/>
          <w:sz w:val="24"/>
          <w:szCs w:val="24"/>
        </w:rPr>
        <w:t>s</w:t>
      </w:r>
      <w:r w:rsidR="005E076C" w:rsidRPr="00DD7DE1">
        <w:rPr>
          <w:rFonts w:ascii="Times New Roman" w:hAnsi="Times New Roman" w:cs="Times New Roman"/>
          <w:sz w:val="24"/>
          <w:szCs w:val="24"/>
        </w:rPr>
        <w:t xml:space="preserve"> </w:t>
      </w:r>
      <w:r w:rsidR="00CD6127" w:rsidRPr="00DD7DE1">
        <w:rPr>
          <w:rFonts w:ascii="Times New Roman" w:hAnsi="Times New Roman" w:cs="Times New Roman"/>
          <w:sz w:val="24"/>
          <w:szCs w:val="24"/>
        </w:rPr>
        <w:t xml:space="preserve">illustrate that while many </w:t>
      </w:r>
      <w:r w:rsidR="005E076C" w:rsidRPr="00DD7DE1">
        <w:rPr>
          <w:rFonts w:ascii="Times New Roman" w:hAnsi="Times New Roman" w:cs="Times New Roman"/>
          <w:sz w:val="24"/>
          <w:szCs w:val="24"/>
        </w:rPr>
        <w:t>assessment</w:t>
      </w:r>
      <w:r w:rsidR="00CD6127" w:rsidRPr="00DD7DE1">
        <w:rPr>
          <w:rFonts w:ascii="Times New Roman" w:hAnsi="Times New Roman" w:cs="Times New Roman"/>
          <w:sz w:val="24"/>
          <w:szCs w:val="24"/>
        </w:rPr>
        <w:t>s claim to be based on</w:t>
      </w:r>
      <w:r w:rsidR="005E076C" w:rsidRPr="00DD7DE1">
        <w:rPr>
          <w:rFonts w:ascii="Times New Roman" w:hAnsi="Times New Roman" w:cs="Times New Roman"/>
          <w:sz w:val="24"/>
          <w:szCs w:val="24"/>
        </w:rPr>
        <w:t xml:space="preserve"> </w:t>
      </w:r>
      <w:r w:rsidR="00CD6127" w:rsidRPr="00DD7DE1">
        <w:rPr>
          <w:rFonts w:ascii="Times New Roman" w:hAnsi="Times New Roman" w:cs="Times New Roman"/>
          <w:sz w:val="24"/>
          <w:szCs w:val="24"/>
        </w:rPr>
        <w:t xml:space="preserve">universal design, actual </w:t>
      </w:r>
      <w:r w:rsidR="005E076C" w:rsidRPr="00DD7DE1">
        <w:rPr>
          <w:rFonts w:ascii="Times New Roman" w:hAnsi="Times New Roman" w:cs="Times New Roman"/>
          <w:sz w:val="24"/>
          <w:szCs w:val="24"/>
        </w:rPr>
        <w:t>definitions, implementation, and functional usability vary</w:t>
      </w:r>
      <w:r w:rsidR="00CD6127" w:rsidRPr="00DD7DE1">
        <w:rPr>
          <w:rFonts w:ascii="Times New Roman" w:hAnsi="Times New Roman" w:cs="Times New Roman"/>
          <w:sz w:val="24"/>
          <w:szCs w:val="24"/>
        </w:rPr>
        <w:t xml:space="preserve"> widely</w:t>
      </w:r>
      <w:r w:rsidR="005E076C" w:rsidRPr="00DD7DE1">
        <w:rPr>
          <w:rFonts w:ascii="Times New Roman" w:hAnsi="Times New Roman" w:cs="Times New Roman"/>
          <w:sz w:val="24"/>
          <w:szCs w:val="24"/>
        </w:rPr>
        <w:t xml:space="preserve">. </w:t>
      </w:r>
    </w:p>
    <w:bookmarkEnd w:id="8"/>
    <w:p w14:paraId="767448F4" w14:textId="059C5598" w:rsidR="00340ABE" w:rsidRDefault="0012675D" w:rsidP="008D29AA">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We propose centering the assessment on diversity. Instead of starting with </w:t>
      </w:r>
      <w:r w:rsidR="009E7738">
        <w:rPr>
          <w:rFonts w:ascii="Times New Roman" w:hAnsi="Times New Roman" w:cs="Times New Roman"/>
          <w:sz w:val="24"/>
          <w:szCs w:val="24"/>
        </w:rPr>
        <w:t xml:space="preserve">the </w:t>
      </w:r>
      <w:r w:rsidR="00143705" w:rsidRPr="00DD7DE1">
        <w:rPr>
          <w:rFonts w:ascii="Times New Roman" w:hAnsi="Times New Roman" w:cs="Times New Roman"/>
          <w:sz w:val="24"/>
          <w:szCs w:val="24"/>
        </w:rPr>
        <w:t xml:space="preserve">same </w:t>
      </w:r>
      <w:r w:rsidRPr="00DD7DE1">
        <w:rPr>
          <w:rFonts w:ascii="Times New Roman" w:hAnsi="Times New Roman" w:cs="Times New Roman"/>
          <w:sz w:val="24"/>
          <w:szCs w:val="24"/>
        </w:rPr>
        <w:t>standardized formats and functions</w:t>
      </w:r>
      <w:r w:rsidR="00143705" w:rsidRPr="00DD7DE1">
        <w:rPr>
          <w:rFonts w:ascii="Times New Roman" w:hAnsi="Times New Roman" w:cs="Times New Roman"/>
          <w:sz w:val="24"/>
          <w:szCs w:val="24"/>
        </w:rPr>
        <w:t>, which have</w:t>
      </w:r>
      <w:r w:rsidRPr="00DD7DE1">
        <w:rPr>
          <w:rFonts w:ascii="Times New Roman" w:hAnsi="Times New Roman" w:cs="Times New Roman"/>
          <w:sz w:val="24"/>
          <w:szCs w:val="24"/>
        </w:rPr>
        <w:t xml:space="preserve"> centered on monolingual students without disabilities</w:t>
      </w:r>
      <w:r w:rsidR="009E7738">
        <w:rPr>
          <w:rFonts w:ascii="Times New Roman" w:hAnsi="Times New Roman" w:cs="Times New Roman"/>
          <w:sz w:val="24"/>
          <w:szCs w:val="24"/>
        </w:rPr>
        <w:t>,</w:t>
      </w:r>
      <w:r w:rsidRPr="00DD7DE1">
        <w:rPr>
          <w:rFonts w:ascii="Times New Roman" w:hAnsi="Times New Roman" w:cs="Times New Roman"/>
          <w:sz w:val="24"/>
          <w:szCs w:val="24"/>
        </w:rPr>
        <w:t xml:space="preserve"> and then retrofitting </w:t>
      </w:r>
      <w:proofErr w:type="gramStart"/>
      <w:r w:rsidRPr="00DD7DE1">
        <w:rPr>
          <w:rFonts w:ascii="Times New Roman" w:hAnsi="Times New Roman" w:cs="Times New Roman"/>
          <w:sz w:val="24"/>
          <w:szCs w:val="24"/>
        </w:rPr>
        <w:t>in an attempt to</w:t>
      </w:r>
      <w:proofErr w:type="gramEnd"/>
      <w:r w:rsidRPr="00DD7DE1">
        <w:rPr>
          <w:rFonts w:ascii="Times New Roman" w:hAnsi="Times New Roman" w:cs="Times New Roman"/>
          <w:sz w:val="24"/>
          <w:szCs w:val="24"/>
        </w:rPr>
        <w:t xml:space="preserve"> make the test </w:t>
      </w:r>
      <w:r w:rsidRPr="00DD7DE1">
        <w:rPr>
          <w:rFonts w:ascii="Times New Roman" w:hAnsi="Times New Roman" w:cs="Times New Roman"/>
          <w:i/>
          <w:iCs/>
          <w:sz w:val="24"/>
          <w:szCs w:val="24"/>
        </w:rPr>
        <w:t>also</w:t>
      </w:r>
      <w:r w:rsidRPr="00DD7DE1">
        <w:rPr>
          <w:rFonts w:ascii="Times New Roman" w:hAnsi="Times New Roman" w:cs="Times New Roman"/>
          <w:sz w:val="24"/>
          <w:szCs w:val="24"/>
        </w:rPr>
        <w:t xml:space="preserve"> work for SWD and MLL, begin with </w:t>
      </w:r>
      <w:r w:rsidR="00340ABE">
        <w:rPr>
          <w:rFonts w:ascii="Times New Roman" w:hAnsi="Times New Roman" w:cs="Times New Roman"/>
          <w:sz w:val="24"/>
          <w:szCs w:val="24"/>
        </w:rPr>
        <w:t>a</w:t>
      </w:r>
      <w:r w:rsidRPr="00DD7DE1">
        <w:rPr>
          <w:rFonts w:ascii="Times New Roman" w:hAnsi="Times New Roman" w:cs="Times New Roman"/>
          <w:sz w:val="24"/>
          <w:szCs w:val="24"/>
        </w:rPr>
        <w:t xml:space="preserve"> more flexible approach as the standard</w:t>
      </w:r>
      <w:r w:rsidR="00340ABE">
        <w:rPr>
          <w:rFonts w:ascii="Times New Roman" w:hAnsi="Times New Roman" w:cs="Times New Roman"/>
          <w:sz w:val="24"/>
          <w:szCs w:val="24"/>
        </w:rPr>
        <w:t>, with the following considerations</w:t>
      </w:r>
      <w:r w:rsidRPr="00DD7DE1">
        <w:rPr>
          <w:rFonts w:ascii="Times New Roman" w:hAnsi="Times New Roman" w:cs="Times New Roman"/>
          <w:sz w:val="24"/>
          <w:szCs w:val="24"/>
        </w:rPr>
        <w:t>.</w:t>
      </w:r>
      <w:r w:rsidR="00F976C3" w:rsidRPr="00DD7DE1">
        <w:rPr>
          <w:rFonts w:ascii="Times New Roman" w:hAnsi="Times New Roman" w:cs="Times New Roman"/>
          <w:sz w:val="24"/>
          <w:szCs w:val="24"/>
        </w:rPr>
        <w:t xml:space="preserve"> </w:t>
      </w:r>
    </w:p>
    <w:p w14:paraId="1FF17429" w14:textId="7CF483ED" w:rsidR="007E679B" w:rsidRPr="00340ABE" w:rsidRDefault="005E076C" w:rsidP="00340ABE">
      <w:pPr>
        <w:pStyle w:val="ListParagraph"/>
        <w:numPr>
          <w:ilvl w:val="0"/>
          <w:numId w:val="8"/>
        </w:numPr>
        <w:autoSpaceDE w:val="0"/>
        <w:autoSpaceDN w:val="0"/>
        <w:adjustRightInd w:val="0"/>
        <w:spacing w:after="0" w:line="480" w:lineRule="auto"/>
        <w:ind w:left="0" w:firstLine="720"/>
        <w:rPr>
          <w:rFonts w:ascii="Times New Roman" w:hAnsi="Times New Roman" w:cs="Times New Roman"/>
          <w:sz w:val="24"/>
          <w:szCs w:val="24"/>
        </w:rPr>
      </w:pPr>
      <w:r w:rsidRPr="00340ABE">
        <w:rPr>
          <w:rFonts w:ascii="Times New Roman" w:hAnsi="Times New Roman" w:cs="Times New Roman"/>
          <w:sz w:val="24"/>
          <w:szCs w:val="24"/>
        </w:rPr>
        <w:t>E</w:t>
      </w:r>
      <w:r w:rsidR="00D97F28" w:rsidRPr="00340ABE">
        <w:rPr>
          <w:rFonts w:ascii="Times New Roman" w:hAnsi="Times New Roman" w:cs="Times New Roman"/>
          <w:sz w:val="24"/>
          <w:szCs w:val="24"/>
        </w:rPr>
        <w:t>s</w:t>
      </w:r>
      <w:r w:rsidR="00C71799" w:rsidRPr="00340ABE">
        <w:rPr>
          <w:rFonts w:ascii="Times New Roman" w:hAnsi="Times New Roman" w:cs="Times New Roman"/>
          <w:sz w:val="24"/>
          <w:szCs w:val="24"/>
        </w:rPr>
        <w:t xml:space="preserve">tablish </w:t>
      </w:r>
      <w:r w:rsidR="00DB73EB" w:rsidRPr="00340ABE">
        <w:rPr>
          <w:rFonts w:ascii="Times New Roman" w:hAnsi="Times New Roman" w:cs="Times New Roman"/>
          <w:sz w:val="24"/>
          <w:szCs w:val="24"/>
        </w:rPr>
        <w:t>the</w:t>
      </w:r>
      <w:r w:rsidR="00C71799" w:rsidRPr="00340ABE">
        <w:rPr>
          <w:rFonts w:ascii="Times New Roman" w:hAnsi="Times New Roman" w:cs="Times New Roman"/>
          <w:sz w:val="24"/>
          <w:szCs w:val="24"/>
        </w:rPr>
        <w:t xml:space="preserve"> purpose of the assessment</w:t>
      </w:r>
      <w:r w:rsidR="00E0125D" w:rsidRPr="00340ABE">
        <w:rPr>
          <w:rFonts w:ascii="Times New Roman" w:hAnsi="Times New Roman" w:cs="Times New Roman"/>
          <w:sz w:val="24"/>
          <w:szCs w:val="24"/>
        </w:rPr>
        <w:t xml:space="preserve"> and the population</w:t>
      </w:r>
      <w:r w:rsidR="00C71799" w:rsidRPr="00340ABE">
        <w:rPr>
          <w:rFonts w:ascii="Times New Roman" w:hAnsi="Times New Roman" w:cs="Times New Roman"/>
          <w:sz w:val="24"/>
          <w:szCs w:val="24"/>
        </w:rPr>
        <w:t>.</w:t>
      </w:r>
      <w:r w:rsidR="00E0125D" w:rsidRPr="00340ABE">
        <w:rPr>
          <w:rFonts w:ascii="Times New Roman" w:hAnsi="Times New Roman" w:cs="Times New Roman"/>
          <w:sz w:val="24"/>
          <w:szCs w:val="24"/>
        </w:rPr>
        <w:t xml:space="preserve"> What is the test measuring and for whom?</w:t>
      </w:r>
      <w:r w:rsidR="00C71799" w:rsidRPr="00340ABE">
        <w:rPr>
          <w:rFonts w:ascii="Times New Roman" w:hAnsi="Times New Roman" w:cs="Times New Roman"/>
          <w:sz w:val="24"/>
          <w:szCs w:val="24"/>
        </w:rPr>
        <w:t xml:space="preserve"> </w:t>
      </w:r>
      <w:r w:rsidR="00DB73EB" w:rsidRPr="00340ABE">
        <w:rPr>
          <w:rFonts w:ascii="Times New Roman" w:hAnsi="Times New Roman" w:cs="Times New Roman"/>
          <w:sz w:val="24"/>
          <w:szCs w:val="24"/>
        </w:rPr>
        <w:t xml:space="preserve">Is the assessment intended to </w:t>
      </w:r>
      <w:r w:rsidR="00C71799" w:rsidRPr="00340ABE">
        <w:rPr>
          <w:rFonts w:ascii="Times New Roman" w:hAnsi="Times New Roman" w:cs="Times New Roman"/>
          <w:sz w:val="24"/>
          <w:szCs w:val="24"/>
        </w:rPr>
        <w:t xml:space="preserve">measure </w:t>
      </w:r>
      <w:r w:rsidR="00DB73EB" w:rsidRPr="00340ABE">
        <w:rPr>
          <w:rFonts w:ascii="Times New Roman" w:hAnsi="Times New Roman" w:cs="Times New Roman"/>
          <w:sz w:val="24"/>
          <w:szCs w:val="24"/>
        </w:rPr>
        <w:t xml:space="preserve">a specific skill, achievement, or language proficiency? Is the assessment for diagnosing difficulties or disabilities? </w:t>
      </w:r>
      <w:r w:rsidR="00E0125D" w:rsidRPr="00340ABE">
        <w:rPr>
          <w:rFonts w:ascii="Times New Roman" w:hAnsi="Times New Roman" w:cs="Times New Roman"/>
          <w:sz w:val="24"/>
          <w:szCs w:val="24"/>
        </w:rPr>
        <w:t>For assessments intended for a diverse population, i</w:t>
      </w:r>
      <w:r w:rsidR="00DB73EB" w:rsidRPr="00340ABE">
        <w:rPr>
          <w:rFonts w:ascii="Times New Roman" w:hAnsi="Times New Roman" w:cs="Times New Roman"/>
          <w:sz w:val="24"/>
          <w:szCs w:val="24"/>
        </w:rPr>
        <w:t xml:space="preserve">n addition to identifying what the assessment is intended to measure, it is just as vital to clearly state what the assessment is </w:t>
      </w:r>
      <w:r w:rsidR="00DB73EB" w:rsidRPr="00340ABE">
        <w:rPr>
          <w:rFonts w:ascii="Times New Roman" w:hAnsi="Times New Roman" w:cs="Times New Roman"/>
          <w:i/>
          <w:iCs/>
          <w:sz w:val="24"/>
          <w:szCs w:val="24"/>
        </w:rPr>
        <w:t xml:space="preserve">not </w:t>
      </w:r>
      <w:r w:rsidR="00DB73EB" w:rsidRPr="00340ABE">
        <w:rPr>
          <w:rFonts w:ascii="Times New Roman" w:hAnsi="Times New Roman" w:cs="Times New Roman"/>
          <w:sz w:val="24"/>
          <w:szCs w:val="24"/>
        </w:rPr>
        <w:t xml:space="preserve">intended </w:t>
      </w:r>
      <w:r w:rsidR="00340ABE" w:rsidRPr="00340ABE">
        <w:rPr>
          <w:rFonts w:ascii="Times New Roman" w:hAnsi="Times New Roman" w:cs="Times New Roman"/>
          <w:sz w:val="24"/>
          <w:szCs w:val="24"/>
        </w:rPr>
        <w:t xml:space="preserve">to </w:t>
      </w:r>
      <w:r w:rsidR="00DB73EB" w:rsidRPr="00340ABE">
        <w:rPr>
          <w:rFonts w:ascii="Times New Roman" w:hAnsi="Times New Roman" w:cs="Times New Roman"/>
          <w:sz w:val="24"/>
          <w:szCs w:val="24"/>
        </w:rPr>
        <w:t xml:space="preserve">measure. </w:t>
      </w:r>
      <w:r w:rsidR="007441C2" w:rsidRPr="00340ABE">
        <w:rPr>
          <w:rFonts w:ascii="Times New Roman" w:hAnsi="Times New Roman" w:cs="Times New Roman"/>
          <w:sz w:val="24"/>
          <w:szCs w:val="24"/>
        </w:rPr>
        <w:t xml:space="preserve">For example, if an assessment is to measure reading fluency and not English language proficiency, </w:t>
      </w:r>
      <w:r w:rsidR="000B6593" w:rsidRPr="00340ABE">
        <w:rPr>
          <w:rFonts w:ascii="Times New Roman" w:hAnsi="Times New Roman" w:cs="Times New Roman"/>
          <w:sz w:val="24"/>
          <w:szCs w:val="24"/>
        </w:rPr>
        <w:t>this distinction should be stated</w:t>
      </w:r>
      <w:r w:rsidR="007A18B0" w:rsidRPr="00340ABE">
        <w:rPr>
          <w:rFonts w:ascii="Times New Roman" w:hAnsi="Times New Roman" w:cs="Times New Roman"/>
          <w:sz w:val="24"/>
          <w:szCs w:val="24"/>
        </w:rPr>
        <w:t xml:space="preserve">. A clearly articulated purpose </w:t>
      </w:r>
      <w:r w:rsidR="002B508A" w:rsidRPr="00340ABE">
        <w:rPr>
          <w:rFonts w:ascii="Times New Roman" w:hAnsi="Times New Roman" w:cs="Times New Roman"/>
          <w:sz w:val="24"/>
          <w:szCs w:val="24"/>
        </w:rPr>
        <w:t xml:space="preserve">is central to the inclusivity process, as it </w:t>
      </w:r>
      <w:r w:rsidR="007A18B0" w:rsidRPr="00340ABE">
        <w:rPr>
          <w:rFonts w:ascii="Times New Roman" w:hAnsi="Times New Roman" w:cs="Times New Roman"/>
          <w:sz w:val="24"/>
          <w:szCs w:val="24"/>
        </w:rPr>
        <w:t xml:space="preserve">will guide the test design </w:t>
      </w:r>
      <w:r w:rsidR="002B508A" w:rsidRPr="00340ABE">
        <w:rPr>
          <w:rFonts w:ascii="Times New Roman" w:hAnsi="Times New Roman" w:cs="Times New Roman"/>
          <w:sz w:val="24"/>
          <w:szCs w:val="24"/>
        </w:rPr>
        <w:t xml:space="preserve">to include </w:t>
      </w:r>
      <w:r w:rsidR="007A18B0" w:rsidRPr="00340ABE">
        <w:rPr>
          <w:rFonts w:ascii="Times New Roman" w:hAnsi="Times New Roman" w:cs="Times New Roman"/>
          <w:sz w:val="24"/>
          <w:szCs w:val="24"/>
        </w:rPr>
        <w:t xml:space="preserve">steps to anticipate and reduce </w:t>
      </w:r>
      <w:r w:rsidR="002B508A" w:rsidRPr="00340ABE">
        <w:rPr>
          <w:rFonts w:ascii="Times New Roman" w:hAnsi="Times New Roman" w:cs="Times New Roman"/>
          <w:sz w:val="24"/>
          <w:szCs w:val="24"/>
        </w:rPr>
        <w:t xml:space="preserve">barriers to access and </w:t>
      </w:r>
      <w:r w:rsidR="007A18B0" w:rsidRPr="00340ABE">
        <w:rPr>
          <w:rFonts w:ascii="Times New Roman" w:hAnsi="Times New Roman" w:cs="Times New Roman"/>
          <w:sz w:val="24"/>
          <w:szCs w:val="24"/>
        </w:rPr>
        <w:t>construct irrelevant variance</w:t>
      </w:r>
      <w:r w:rsidR="007441C2" w:rsidRPr="00340ABE">
        <w:rPr>
          <w:rFonts w:ascii="Times New Roman" w:hAnsi="Times New Roman" w:cs="Times New Roman"/>
          <w:sz w:val="24"/>
          <w:szCs w:val="24"/>
        </w:rPr>
        <w:t xml:space="preserve">. </w:t>
      </w:r>
    </w:p>
    <w:p w14:paraId="783C87BA" w14:textId="19FF103C" w:rsidR="00A5689C" w:rsidRPr="00DD7DE1" w:rsidRDefault="001330EB" w:rsidP="00A5689C">
      <w:pPr>
        <w:pStyle w:val="ListParagraph"/>
        <w:numPr>
          <w:ilvl w:val="0"/>
          <w:numId w:val="8"/>
        </w:numPr>
        <w:autoSpaceDE w:val="0"/>
        <w:autoSpaceDN w:val="0"/>
        <w:adjustRightInd w:val="0"/>
        <w:spacing w:after="0" w:line="480" w:lineRule="auto"/>
        <w:ind w:left="0" w:firstLine="720"/>
        <w:rPr>
          <w:rFonts w:ascii="Times New Roman" w:hAnsi="Times New Roman" w:cs="Times New Roman"/>
          <w:sz w:val="24"/>
          <w:szCs w:val="24"/>
        </w:rPr>
      </w:pPr>
      <w:r w:rsidRPr="00DD7DE1">
        <w:rPr>
          <w:rFonts w:ascii="Times New Roman" w:hAnsi="Times New Roman" w:cs="Times New Roman"/>
          <w:sz w:val="24"/>
          <w:szCs w:val="24"/>
        </w:rPr>
        <w:t xml:space="preserve">Define standards and evidence. </w:t>
      </w:r>
      <w:r w:rsidR="002B508A" w:rsidRPr="00DD7DE1">
        <w:rPr>
          <w:rFonts w:ascii="Times New Roman" w:hAnsi="Times New Roman" w:cs="Times New Roman"/>
          <w:sz w:val="24"/>
          <w:szCs w:val="24"/>
        </w:rPr>
        <w:t>How will the skill be measured? What evidence needs to be observed?</w:t>
      </w:r>
      <w:r w:rsidR="00FC23BA" w:rsidRPr="00DD7DE1">
        <w:rPr>
          <w:rFonts w:ascii="Times New Roman" w:hAnsi="Times New Roman" w:cs="Times New Roman"/>
          <w:sz w:val="24"/>
          <w:szCs w:val="24"/>
        </w:rPr>
        <w:t xml:space="preserve"> We urge test creators to use an </w:t>
      </w:r>
      <w:r w:rsidR="002C6886" w:rsidRPr="00DD7DE1">
        <w:rPr>
          <w:rFonts w:ascii="Times New Roman" w:hAnsi="Times New Roman" w:cs="Times New Roman"/>
          <w:sz w:val="24"/>
          <w:szCs w:val="24"/>
        </w:rPr>
        <w:t>e</w:t>
      </w:r>
      <w:r w:rsidR="00FC23BA" w:rsidRPr="00DD7DE1">
        <w:rPr>
          <w:rFonts w:ascii="Times New Roman" w:hAnsi="Times New Roman" w:cs="Times New Roman"/>
          <w:sz w:val="24"/>
          <w:szCs w:val="24"/>
        </w:rPr>
        <w:t>vidence</w:t>
      </w:r>
      <w:r w:rsidR="0061219B" w:rsidRPr="00DD7DE1">
        <w:rPr>
          <w:rFonts w:ascii="Times New Roman" w:hAnsi="Times New Roman" w:cs="Times New Roman"/>
          <w:sz w:val="24"/>
          <w:szCs w:val="24"/>
        </w:rPr>
        <w:t>-</w:t>
      </w:r>
      <w:r w:rsidR="00FC23BA" w:rsidRPr="00DD7DE1">
        <w:rPr>
          <w:rFonts w:ascii="Times New Roman" w:hAnsi="Times New Roman" w:cs="Times New Roman"/>
          <w:sz w:val="24"/>
          <w:szCs w:val="24"/>
        </w:rPr>
        <w:t>centered design (ECD), which aims to make explicit the claims, or the inferences one intends to make, and the nature of the evidence that supports the claims (</w:t>
      </w:r>
      <w:proofErr w:type="spellStart"/>
      <w:r w:rsidR="00FC23BA" w:rsidRPr="00DD7DE1">
        <w:rPr>
          <w:rFonts w:ascii="Times New Roman" w:hAnsi="Times New Roman" w:cs="Times New Roman"/>
          <w:sz w:val="24"/>
          <w:szCs w:val="24"/>
        </w:rPr>
        <w:t>Mislevy</w:t>
      </w:r>
      <w:proofErr w:type="spellEnd"/>
      <w:r w:rsidR="00ED02B3">
        <w:rPr>
          <w:rFonts w:ascii="Times New Roman" w:hAnsi="Times New Roman" w:cs="Times New Roman"/>
          <w:sz w:val="24"/>
          <w:szCs w:val="24"/>
        </w:rPr>
        <w:t xml:space="preserve"> &amp; </w:t>
      </w:r>
      <w:proofErr w:type="spellStart"/>
      <w:r w:rsidR="00ED02B3">
        <w:rPr>
          <w:rFonts w:ascii="Times New Roman" w:hAnsi="Times New Roman" w:cs="Times New Roman"/>
          <w:sz w:val="24"/>
          <w:szCs w:val="24"/>
        </w:rPr>
        <w:t>Haertel</w:t>
      </w:r>
      <w:proofErr w:type="spellEnd"/>
      <w:r w:rsidR="00ED02B3">
        <w:rPr>
          <w:rFonts w:ascii="Times New Roman" w:hAnsi="Times New Roman" w:cs="Times New Roman"/>
          <w:sz w:val="24"/>
          <w:szCs w:val="24"/>
        </w:rPr>
        <w:t>,</w:t>
      </w:r>
      <w:r w:rsidR="00FC23BA" w:rsidRPr="00DD7DE1">
        <w:rPr>
          <w:rFonts w:ascii="Times New Roman" w:hAnsi="Times New Roman" w:cs="Times New Roman"/>
          <w:sz w:val="24"/>
          <w:szCs w:val="24"/>
        </w:rPr>
        <w:t xml:space="preserve"> 20</w:t>
      </w:r>
      <w:r w:rsidR="00ED02B3">
        <w:rPr>
          <w:rFonts w:ascii="Times New Roman" w:hAnsi="Times New Roman" w:cs="Times New Roman"/>
          <w:sz w:val="24"/>
          <w:szCs w:val="24"/>
        </w:rPr>
        <w:t>0</w:t>
      </w:r>
      <w:r w:rsidR="00895189">
        <w:rPr>
          <w:rFonts w:ascii="Times New Roman" w:hAnsi="Times New Roman" w:cs="Times New Roman"/>
          <w:sz w:val="24"/>
          <w:szCs w:val="24"/>
        </w:rPr>
        <w:t>6</w:t>
      </w:r>
      <w:r w:rsidR="00ED02B3">
        <w:rPr>
          <w:rFonts w:ascii="Times New Roman" w:hAnsi="Times New Roman" w:cs="Times New Roman"/>
          <w:sz w:val="24"/>
          <w:szCs w:val="24"/>
        </w:rPr>
        <w:t>)</w:t>
      </w:r>
      <w:r w:rsidR="00FC23BA" w:rsidRPr="00DD7DE1">
        <w:rPr>
          <w:rFonts w:ascii="Times New Roman" w:hAnsi="Times New Roman" w:cs="Times New Roman"/>
          <w:sz w:val="24"/>
          <w:szCs w:val="24"/>
        </w:rPr>
        <w:t xml:space="preserve">. </w:t>
      </w:r>
    </w:p>
    <w:p w14:paraId="7F6A3277" w14:textId="0527DC83" w:rsidR="00DB73EB" w:rsidRPr="00DD7DE1" w:rsidRDefault="002B508A" w:rsidP="00A5689C">
      <w:pPr>
        <w:pStyle w:val="ListParagraph"/>
        <w:numPr>
          <w:ilvl w:val="0"/>
          <w:numId w:val="8"/>
        </w:numPr>
        <w:autoSpaceDE w:val="0"/>
        <w:autoSpaceDN w:val="0"/>
        <w:adjustRightInd w:val="0"/>
        <w:spacing w:after="0" w:line="480" w:lineRule="auto"/>
        <w:ind w:left="0" w:firstLine="720"/>
        <w:rPr>
          <w:rFonts w:ascii="Times New Roman" w:hAnsi="Times New Roman" w:cs="Times New Roman"/>
          <w:sz w:val="24"/>
          <w:szCs w:val="24"/>
        </w:rPr>
      </w:pPr>
      <w:r w:rsidRPr="00DD7DE1">
        <w:rPr>
          <w:rFonts w:ascii="Times New Roman" w:hAnsi="Times New Roman" w:cs="Times New Roman"/>
          <w:sz w:val="24"/>
          <w:szCs w:val="24"/>
        </w:rPr>
        <w:lastRenderedPageBreak/>
        <w:t>Critical to defining the evidence is</w:t>
      </w:r>
      <w:r w:rsidR="00586052"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identifying access to the assessment materials. </w:t>
      </w:r>
      <w:r w:rsidR="00586052" w:rsidRPr="00DD7DE1">
        <w:rPr>
          <w:rFonts w:ascii="Times New Roman" w:hAnsi="Times New Roman" w:cs="Times New Roman"/>
          <w:sz w:val="24"/>
          <w:szCs w:val="24"/>
        </w:rPr>
        <w:t>For instance, text printed in English may not be accessible for MLL and braille users.</w:t>
      </w:r>
      <w:r w:rsidR="00FC23BA" w:rsidRPr="00DD7DE1">
        <w:rPr>
          <w:rFonts w:ascii="Times New Roman" w:hAnsi="Times New Roman" w:cs="Times New Roman"/>
          <w:sz w:val="24"/>
          <w:szCs w:val="24"/>
        </w:rPr>
        <w:t xml:space="preserve"> </w:t>
      </w:r>
      <w:r w:rsidR="00340ABE">
        <w:rPr>
          <w:rFonts w:ascii="Times New Roman" w:hAnsi="Times New Roman" w:cs="Times New Roman"/>
          <w:sz w:val="24"/>
          <w:szCs w:val="24"/>
        </w:rPr>
        <w:t>ESSA</w:t>
      </w:r>
      <w:r w:rsidR="008D29AA" w:rsidRPr="00DD7DE1">
        <w:rPr>
          <w:rFonts w:ascii="Times New Roman" w:hAnsi="Times New Roman" w:cs="Times New Roman"/>
          <w:sz w:val="24"/>
          <w:szCs w:val="24"/>
        </w:rPr>
        <w:t xml:space="preserve"> (2015)</w:t>
      </w:r>
      <w:r w:rsidR="00CD6127" w:rsidRPr="00DD7DE1">
        <w:rPr>
          <w:rFonts w:ascii="Times New Roman" w:hAnsi="Times New Roman" w:cs="Times New Roman"/>
          <w:sz w:val="24"/>
          <w:szCs w:val="24"/>
        </w:rPr>
        <w:t xml:space="preserve"> stated that states must use principles of Universal Design for Learning (UDL) when creating assessments</w:t>
      </w:r>
      <w:r w:rsidR="008D29AA" w:rsidRPr="00DD7DE1">
        <w:rPr>
          <w:rFonts w:ascii="Times New Roman" w:hAnsi="Times New Roman" w:cs="Times New Roman"/>
          <w:sz w:val="24"/>
          <w:szCs w:val="24"/>
        </w:rPr>
        <w:t xml:space="preserve">. </w:t>
      </w:r>
      <w:r w:rsidR="00586052" w:rsidRPr="00DD7DE1">
        <w:rPr>
          <w:rFonts w:ascii="Times New Roman" w:hAnsi="Times New Roman" w:cs="Times New Roman"/>
          <w:sz w:val="24"/>
          <w:szCs w:val="24"/>
        </w:rPr>
        <w:t>Incorporating</w:t>
      </w:r>
      <w:r w:rsidR="00FC23BA" w:rsidRPr="00DD7DE1">
        <w:rPr>
          <w:rFonts w:ascii="Times New Roman" w:hAnsi="Times New Roman" w:cs="Times New Roman"/>
          <w:sz w:val="24"/>
          <w:szCs w:val="24"/>
        </w:rPr>
        <w:t xml:space="preserve"> the three principles of UDL </w:t>
      </w:r>
      <w:r w:rsidR="00586052" w:rsidRPr="00DD7DE1">
        <w:rPr>
          <w:rFonts w:ascii="Times New Roman" w:hAnsi="Times New Roman" w:cs="Times New Roman"/>
          <w:sz w:val="24"/>
          <w:szCs w:val="24"/>
        </w:rPr>
        <w:t>helps to address the needs of diverse student groups</w:t>
      </w:r>
      <w:r w:rsidR="00F1752F" w:rsidRPr="00DD7DE1">
        <w:rPr>
          <w:rFonts w:ascii="Times New Roman" w:hAnsi="Times New Roman" w:cs="Times New Roman"/>
          <w:sz w:val="24"/>
          <w:szCs w:val="24"/>
        </w:rPr>
        <w:t xml:space="preserve"> through establishing</w:t>
      </w:r>
      <w:r w:rsidR="00586052" w:rsidRPr="00DD7DE1">
        <w:rPr>
          <w:rFonts w:ascii="Times New Roman" w:hAnsi="Times New Roman" w:cs="Times New Roman"/>
          <w:sz w:val="24"/>
          <w:szCs w:val="24"/>
        </w:rPr>
        <w:t xml:space="preserve"> (1) </w:t>
      </w:r>
      <w:r w:rsidR="00F1752F" w:rsidRPr="00DD7DE1">
        <w:rPr>
          <w:rFonts w:ascii="Times New Roman" w:hAnsi="Times New Roman" w:cs="Times New Roman"/>
          <w:sz w:val="24"/>
          <w:szCs w:val="24"/>
        </w:rPr>
        <w:t>m</w:t>
      </w:r>
      <w:r w:rsidR="00FC23BA" w:rsidRPr="00DD7DE1">
        <w:rPr>
          <w:rFonts w:ascii="Times New Roman" w:hAnsi="Times New Roman" w:cs="Times New Roman"/>
          <w:sz w:val="24"/>
          <w:szCs w:val="24"/>
        </w:rPr>
        <w:t>ultiple means of</w:t>
      </w:r>
      <w:r w:rsidR="00586052" w:rsidRPr="00DD7DE1">
        <w:rPr>
          <w:rFonts w:ascii="Times New Roman" w:hAnsi="Times New Roman" w:cs="Times New Roman"/>
          <w:sz w:val="24"/>
          <w:szCs w:val="24"/>
        </w:rPr>
        <w:t xml:space="preserve"> </w:t>
      </w:r>
      <w:r w:rsidR="00FC23BA" w:rsidRPr="00DD7DE1">
        <w:rPr>
          <w:rFonts w:ascii="Times New Roman" w:hAnsi="Times New Roman" w:cs="Times New Roman"/>
          <w:sz w:val="24"/>
          <w:szCs w:val="24"/>
        </w:rPr>
        <w:t>representation</w:t>
      </w:r>
      <w:r w:rsidR="00F1752F" w:rsidRPr="00DD7DE1">
        <w:rPr>
          <w:rFonts w:ascii="Times New Roman" w:hAnsi="Times New Roman" w:cs="Times New Roman"/>
          <w:sz w:val="24"/>
          <w:szCs w:val="24"/>
        </w:rPr>
        <w:t xml:space="preserve">; </w:t>
      </w:r>
      <w:r w:rsidR="00586052" w:rsidRPr="00DD7DE1">
        <w:rPr>
          <w:rFonts w:ascii="Times New Roman" w:hAnsi="Times New Roman" w:cs="Times New Roman"/>
          <w:sz w:val="24"/>
          <w:szCs w:val="24"/>
        </w:rPr>
        <w:t xml:space="preserve">(2) </w:t>
      </w:r>
      <w:r w:rsidR="00F1752F" w:rsidRPr="00DD7DE1">
        <w:rPr>
          <w:rFonts w:ascii="Times New Roman" w:hAnsi="Times New Roman" w:cs="Times New Roman"/>
          <w:sz w:val="24"/>
          <w:szCs w:val="24"/>
        </w:rPr>
        <w:t>m</w:t>
      </w:r>
      <w:r w:rsidR="00FC23BA" w:rsidRPr="00DD7DE1">
        <w:rPr>
          <w:rFonts w:ascii="Times New Roman" w:hAnsi="Times New Roman" w:cs="Times New Roman"/>
          <w:sz w:val="24"/>
          <w:szCs w:val="24"/>
        </w:rPr>
        <w:t>ultiple means of</w:t>
      </w:r>
      <w:r w:rsidR="00586052" w:rsidRPr="00DD7DE1">
        <w:rPr>
          <w:rFonts w:ascii="Times New Roman" w:hAnsi="Times New Roman" w:cs="Times New Roman"/>
          <w:sz w:val="24"/>
          <w:szCs w:val="24"/>
        </w:rPr>
        <w:t xml:space="preserve"> </w:t>
      </w:r>
      <w:r w:rsidR="00FC23BA" w:rsidRPr="00DD7DE1">
        <w:rPr>
          <w:rFonts w:ascii="Times New Roman" w:hAnsi="Times New Roman" w:cs="Times New Roman"/>
          <w:sz w:val="24"/>
          <w:szCs w:val="24"/>
        </w:rPr>
        <w:t>action and expression</w:t>
      </w:r>
      <w:r w:rsidR="00F1752F" w:rsidRPr="00DD7DE1">
        <w:rPr>
          <w:rFonts w:ascii="Times New Roman" w:hAnsi="Times New Roman" w:cs="Times New Roman"/>
          <w:sz w:val="24"/>
          <w:szCs w:val="24"/>
        </w:rPr>
        <w:t>;</w:t>
      </w:r>
      <w:r w:rsidR="00222873" w:rsidRPr="00DD7DE1">
        <w:rPr>
          <w:rFonts w:ascii="Times New Roman" w:hAnsi="Times New Roman" w:cs="Times New Roman"/>
          <w:sz w:val="24"/>
          <w:szCs w:val="24"/>
        </w:rPr>
        <w:t xml:space="preserve"> </w:t>
      </w:r>
      <w:r w:rsidR="009E7738">
        <w:rPr>
          <w:rFonts w:ascii="Times New Roman" w:hAnsi="Times New Roman" w:cs="Times New Roman"/>
          <w:sz w:val="24"/>
          <w:szCs w:val="24"/>
        </w:rPr>
        <w:t xml:space="preserve">and </w:t>
      </w:r>
      <w:r w:rsidR="00222873" w:rsidRPr="00DD7DE1">
        <w:rPr>
          <w:rFonts w:ascii="Times New Roman" w:hAnsi="Times New Roman" w:cs="Times New Roman"/>
          <w:sz w:val="24"/>
          <w:szCs w:val="24"/>
        </w:rPr>
        <w:t xml:space="preserve">(3) </w:t>
      </w:r>
      <w:r w:rsidR="00F1752F" w:rsidRPr="00DD7DE1">
        <w:rPr>
          <w:rFonts w:ascii="Times New Roman" w:hAnsi="Times New Roman" w:cs="Times New Roman"/>
          <w:sz w:val="24"/>
          <w:szCs w:val="24"/>
        </w:rPr>
        <w:t>m</w:t>
      </w:r>
      <w:r w:rsidR="00FC23BA" w:rsidRPr="00DD7DE1">
        <w:rPr>
          <w:rFonts w:ascii="Times New Roman" w:hAnsi="Times New Roman" w:cs="Times New Roman"/>
          <w:sz w:val="24"/>
          <w:szCs w:val="24"/>
        </w:rPr>
        <w:t>ultiple means of engagement</w:t>
      </w:r>
      <w:r w:rsidR="00222873" w:rsidRPr="00DD7DE1">
        <w:rPr>
          <w:rFonts w:ascii="Times New Roman" w:hAnsi="Times New Roman" w:cs="Times New Roman"/>
          <w:sz w:val="24"/>
          <w:szCs w:val="24"/>
        </w:rPr>
        <w:t xml:space="preserve"> </w:t>
      </w:r>
      <w:r w:rsidR="00FC23BA" w:rsidRPr="00DD7DE1">
        <w:rPr>
          <w:rFonts w:ascii="Times New Roman" w:hAnsi="Times New Roman" w:cs="Times New Roman"/>
          <w:sz w:val="24"/>
          <w:szCs w:val="24"/>
        </w:rPr>
        <w:t>(Rose &amp; Meyer, 200</w:t>
      </w:r>
      <w:r w:rsidR="00F1752F" w:rsidRPr="00DD7DE1">
        <w:rPr>
          <w:rFonts w:ascii="Times New Roman" w:hAnsi="Times New Roman" w:cs="Times New Roman"/>
          <w:sz w:val="24"/>
          <w:szCs w:val="24"/>
        </w:rPr>
        <w:t>6</w:t>
      </w:r>
      <w:r w:rsidR="00222873" w:rsidRPr="00DD7DE1">
        <w:rPr>
          <w:rFonts w:ascii="Times New Roman" w:hAnsi="Times New Roman" w:cs="Times New Roman"/>
          <w:sz w:val="24"/>
          <w:szCs w:val="24"/>
        </w:rPr>
        <w:t>)</w:t>
      </w:r>
      <w:r w:rsidR="003D23F3" w:rsidRPr="00DD7DE1">
        <w:rPr>
          <w:rFonts w:ascii="Times New Roman" w:hAnsi="Times New Roman" w:cs="Times New Roman"/>
          <w:sz w:val="24"/>
          <w:szCs w:val="24"/>
        </w:rPr>
        <w:t>.</w:t>
      </w:r>
      <w:r w:rsidR="00B84FF2" w:rsidRPr="00DD7DE1">
        <w:rPr>
          <w:rFonts w:ascii="Times New Roman" w:hAnsi="Times New Roman" w:cs="Times New Roman"/>
          <w:sz w:val="24"/>
          <w:szCs w:val="24"/>
        </w:rPr>
        <w:t xml:space="preserve"> </w:t>
      </w:r>
    </w:p>
    <w:p w14:paraId="680D8C74" w14:textId="77777777" w:rsidR="009E7738" w:rsidRDefault="00D953DD" w:rsidP="009E7738">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DD7DE1">
        <w:rPr>
          <w:rFonts w:ascii="Times New Roman" w:hAnsi="Times New Roman" w:cs="Times New Roman"/>
          <w:sz w:val="24"/>
          <w:szCs w:val="24"/>
        </w:rPr>
        <w:t xml:space="preserve">Ensure </w:t>
      </w:r>
      <w:r w:rsidR="009E7738">
        <w:rPr>
          <w:rFonts w:ascii="Times New Roman" w:hAnsi="Times New Roman" w:cs="Times New Roman"/>
          <w:sz w:val="24"/>
          <w:szCs w:val="24"/>
        </w:rPr>
        <w:t xml:space="preserve">that </w:t>
      </w:r>
      <w:r w:rsidRPr="00DD7DE1">
        <w:rPr>
          <w:rFonts w:ascii="Times New Roman" w:hAnsi="Times New Roman" w:cs="Times New Roman"/>
          <w:sz w:val="24"/>
          <w:szCs w:val="24"/>
        </w:rPr>
        <w:t xml:space="preserve">test content and language reflect diverse backgrounds and perspectives. </w:t>
      </w:r>
    </w:p>
    <w:p w14:paraId="3E734287" w14:textId="54A31CCE" w:rsidR="00A5689C" w:rsidRPr="009E7738" w:rsidRDefault="00D953DD" w:rsidP="009E7738">
      <w:pPr>
        <w:autoSpaceDE w:val="0"/>
        <w:autoSpaceDN w:val="0"/>
        <w:adjustRightInd w:val="0"/>
        <w:spacing w:after="0" w:line="480" w:lineRule="auto"/>
        <w:rPr>
          <w:rFonts w:ascii="Times New Roman" w:hAnsi="Times New Roman" w:cs="Times New Roman"/>
          <w:sz w:val="24"/>
          <w:szCs w:val="24"/>
        </w:rPr>
      </w:pPr>
      <w:r w:rsidRPr="009E7738">
        <w:rPr>
          <w:rFonts w:ascii="Times New Roman" w:hAnsi="Times New Roman" w:cs="Times New Roman"/>
          <w:sz w:val="24"/>
          <w:szCs w:val="24"/>
        </w:rPr>
        <w:t xml:space="preserve">Test content and instructions should be written and reviewed for cultural inclusion and responsiveness. </w:t>
      </w:r>
      <w:r w:rsidR="00A418B8" w:rsidRPr="009E7738">
        <w:rPr>
          <w:rFonts w:ascii="Times New Roman" w:hAnsi="Times New Roman" w:cs="Times New Roman"/>
          <w:sz w:val="24"/>
          <w:szCs w:val="24"/>
        </w:rPr>
        <w:t xml:space="preserve">While maintaining alignment with state and national standards, </w:t>
      </w:r>
      <w:r w:rsidR="009E7738">
        <w:rPr>
          <w:rFonts w:ascii="Times New Roman" w:hAnsi="Times New Roman" w:cs="Times New Roman"/>
          <w:sz w:val="24"/>
          <w:szCs w:val="24"/>
        </w:rPr>
        <w:t xml:space="preserve">the </w:t>
      </w:r>
      <w:r w:rsidR="00A418B8" w:rsidRPr="009E7738">
        <w:rPr>
          <w:rFonts w:ascii="Times New Roman" w:hAnsi="Times New Roman" w:cs="Times New Roman"/>
          <w:sz w:val="24"/>
          <w:szCs w:val="24"/>
        </w:rPr>
        <w:t>w</w:t>
      </w:r>
      <w:r w:rsidRPr="009E7738">
        <w:rPr>
          <w:rFonts w:ascii="Times New Roman" w:hAnsi="Times New Roman" w:cs="Times New Roman"/>
          <w:sz w:val="24"/>
          <w:szCs w:val="24"/>
        </w:rPr>
        <w:t xml:space="preserve">ording of items and cultural features, such as situations in reading passages and mathematical application items, may need to be adapted according to specific local contexts. </w:t>
      </w:r>
      <w:r w:rsidR="00F1752F" w:rsidRPr="009E7738">
        <w:rPr>
          <w:rFonts w:ascii="Times New Roman" w:hAnsi="Times New Roman" w:cs="Times New Roman"/>
          <w:sz w:val="24"/>
          <w:szCs w:val="24"/>
        </w:rPr>
        <w:t>L</w:t>
      </w:r>
      <w:r w:rsidRPr="009E7738">
        <w:rPr>
          <w:rFonts w:ascii="Times New Roman" w:hAnsi="Times New Roman" w:cs="Times New Roman"/>
          <w:sz w:val="24"/>
          <w:szCs w:val="24"/>
        </w:rPr>
        <w:t xml:space="preserve">ocal educators </w:t>
      </w:r>
      <w:r w:rsidR="00A418B8" w:rsidRPr="009E7738">
        <w:rPr>
          <w:rFonts w:ascii="Times New Roman" w:hAnsi="Times New Roman" w:cs="Times New Roman"/>
          <w:sz w:val="24"/>
          <w:szCs w:val="24"/>
        </w:rPr>
        <w:t>and</w:t>
      </w:r>
      <w:r w:rsidR="00340ABE" w:rsidRPr="009E7738">
        <w:rPr>
          <w:rFonts w:ascii="Times New Roman" w:hAnsi="Times New Roman" w:cs="Times New Roman"/>
          <w:sz w:val="24"/>
          <w:szCs w:val="24"/>
        </w:rPr>
        <w:t>,</w:t>
      </w:r>
      <w:r w:rsidR="009736F2" w:rsidRPr="009E7738">
        <w:rPr>
          <w:rFonts w:ascii="Times New Roman" w:hAnsi="Times New Roman" w:cs="Times New Roman"/>
          <w:sz w:val="24"/>
          <w:szCs w:val="24"/>
        </w:rPr>
        <w:t xml:space="preserve"> when appropriate,</w:t>
      </w:r>
      <w:r w:rsidR="00A418B8" w:rsidRPr="009E7738">
        <w:rPr>
          <w:rFonts w:ascii="Times New Roman" w:hAnsi="Times New Roman" w:cs="Times New Roman"/>
          <w:sz w:val="24"/>
          <w:szCs w:val="24"/>
        </w:rPr>
        <w:t xml:space="preserve"> students </w:t>
      </w:r>
      <w:r w:rsidRPr="009E7738">
        <w:rPr>
          <w:rFonts w:ascii="Times New Roman" w:hAnsi="Times New Roman" w:cs="Times New Roman"/>
          <w:sz w:val="24"/>
          <w:szCs w:val="24"/>
        </w:rPr>
        <w:t>should be included in developing (e.g., reviewing, piloting, and adapting items) assessments for their communities (Solano-Flores &amp; Trumbull, 2003</w:t>
      </w:r>
      <w:r w:rsidR="00797BCC" w:rsidRPr="009E7738">
        <w:rPr>
          <w:rFonts w:ascii="Times New Roman" w:hAnsi="Times New Roman" w:cs="Times New Roman"/>
          <w:sz w:val="24"/>
          <w:szCs w:val="24"/>
        </w:rPr>
        <w:t>; Solano-Flores, 2014</w:t>
      </w:r>
      <w:r w:rsidRPr="009E7738">
        <w:rPr>
          <w:rFonts w:ascii="Times New Roman" w:hAnsi="Times New Roman" w:cs="Times New Roman"/>
          <w:sz w:val="24"/>
          <w:szCs w:val="24"/>
        </w:rPr>
        <w:t>).</w:t>
      </w:r>
      <w:r w:rsidR="00A418B8" w:rsidRPr="009E7738">
        <w:rPr>
          <w:rFonts w:ascii="Times New Roman" w:hAnsi="Times New Roman" w:cs="Times New Roman"/>
          <w:sz w:val="24"/>
          <w:szCs w:val="24"/>
        </w:rPr>
        <w:t xml:space="preserve"> </w:t>
      </w:r>
      <w:bookmarkStart w:id="9" w:name="_Hlk149653577"/>
      <w:r w:rsidR="00C47ABE" w:rsidRPr="009E7738">
        <w:rPr>
          <w:rFonts w:ascii="Times New Roman" w:hAnsi="Times New Roman" w:cs="Times New Roman"/>
          <w:sz w:val="24"/>
          <w:szCs w:val="24"/>
        </w:rPr>
        <w:t>Unless vocabulary</w:t>
      </w:r>
      <w:r w:rsidR="00525DBE" w:rsidRPr="009E7738">
        <w:rPr>
          <w:rFonts w:ascii="Times New Roman" w:hAnsi="Times New Roman" w:cs="Times New Roman"/>
          <w:sz w:val="24"/>
          <w:szCs w:val="24"/>
        </w:rPr>
        <w:t xml:space="preserve"> or reading comprehension</w:t>
      </w:r>
      <w:r w:rsidR="00C47ABE" w:rsidRPr="009E7738">
        <w:rPr>
          <w:rFonts w:ascii="Times New Roman" w:hAnsi="Times New Roman" w:cs="Times New Roman"/>
          <w:sz w:val="24"/>
          <w:szCs w:val="24"/>
        </w:rPr>
        <w:t xml:space="preserve"> is the construct of interest, i</w:t>
      </w:r>
      <w:r w:rsidR="00E307A4" w:rsidRPr="009E7738">
        <w:rPr>
          <w:rFonts w:ascii="Times New Roman" w:hAnsi="Times New Roman" w:cs="Times New Roman"/>
          <w:sz w:val="24"/>
          <w:szCs w:val="24"/>
        </w:rPr>
        <w:t xml:space="preserve">tems </w:t>
      </w:r>
      <w:r w:rsidR="00C47ABE" w:rsidRPr="009E7738">
        <w:rPr>
          <w:rFonts w:ascii="Times New Roman" w:hAnsi="Times New Roman" w:cs="Times New Roman"/>
          <w:sz w:val="24"/>
          <w:szCs w:val="24"/>
        </w:rPr>
        <w:t>sh</w:t>
      </w:r>
      <w:r w:rsidR="00E307A4" w:rsidRPr="009E7738">
        <w:rPr>
          <w:rFonts w:ascii="Times New Roman" w:hAnsi="Times New Roman" w:cs="Times New Roman"/>
          <w:sz w:val="24"/>
          <w:szCs w:val="24"/>
        </w:rPr>
        <w:t>ould be linguistically simplified in meaningful ways to reduce unnecessary language demand and construct irrelevant variance (Abedi</w:t>
      </w:r>
      <w:r w:rsidR="000B6593" w:rsidRPr="009E7738">
        <w:rPr>
          <w:rFonts w:ascii="Times New Roman" w:hAnsi="Times New Roman" w:cs="Times New Roman"/>
          <w:sz w:val="24"/>
          <w:szCs w:val="24"/>
        </w:rPr>
        <w:t xml:space="preserve"> et al.</w:t>
      </w:r>
      <w:r w:rsidR="00E307A4" w:rsidRPr="009E7738">
        <w:rPr>
          <w:rFonts w:ascii="Times New Roman" w:hAnsi="Times New Roman" w:cs="Times New Roman"/>
          <w:sz w:val="24"/>
          <w:szCs w:val="24"/>
        </w:rPr>
        <w:t>, 1997)</w:t>
      </w:r>
      <w:r w:rsidR="00065D61" w:rsidRPr="009E7738">
        <w:rPr>
          <w:rFonts w:ascii="Times New Roman" w:hAnsi="Times New Roman" w:cs="Times New Roman"/>
          <w:sz w:val="24"/>
          <w:szCs w:val="24"/>
        </w:rPr>
        <w:t>.</w:t>
      </w:r>
      <w:r w:rsidR="006D3372" w:rsidRPr="009E7738">
        <w:rPr>
          <w:rFonts w:ascii="Times New Roman" w:hAnsi="Times New Roman" w:cs="Times New Roman"/>
          <w:sz w:val="24"/>
          <w:szCs w:val="24"/>
        </w:rPr>
        <w:t xml:space="preserve"> For example, pass</w:t>
      </w:r>
      <w:r w:rsidR="00E31A85" w:rsidRPr="009E7738">
        <w:rPr>
          <w:rFonts w:ascii="Times New Roman" w:hAnsi="Times New Roman" w:cs="Times New Roman"/>
          <w:sz w:val="24"/>
          <w:szCs w:val="24"/>
        </w:rPr>
        <w:t>ive</w:t>
      </w:r>
      <w:r w:rsidR="006D3372" w:rsidRPr="009E7738">
        <w:rPr>
          <w:rFonts w:ascii="Times New Roman" w:hAnsi="Times New Roman" w:cs="Times New Roman"/>
          <w:sz w:val="24"/>
          <w:szCs w:val="24"/>
        </w:rPr>
        <w:t xml:space="preserve"> verb forms should be replaced with active, and conditional or relative clauses can be recast to reduce sentence length (Abedi &amp; Lord, 2001).</w:t>
      </w:r>
      <w:r w:rsidR="00525DBE" w:rsidRPr="009E7738">
        <w:rPr>
          <w:rFonts w:ascii="Times New Roman" w:hAnsi="Times New Roman" w:cs="Times New Roman"/>
          <w:sz w:val="24"/>
          <w:szCs w:val="24"/>
        </w:rPr>
        <w:t xml:space="preserve"> These considerations are especially relevant to math and science tests.</w:t>
      </w:r>
    </w:p>
    <w:bookmarkEnd w:id="9"/>
    <w:p w14:paraId="20D1B62B" w14:textId="674F5BAE" w:rsidR="00A5689C" w:rsidRPr="00DD7DE1" w:rsidRDefault="00A5689C" w:rsidP="00A5689C">
      <w:pPr>
        <w:autoSpaceDE w:val="0"/>
        <w:autoSpaceDN w:val="0"/>
        <w:adjustRightInd w:val="0"/>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(e) </w:t>
      </w:r>
      <w:r w:rsidR="00797BCC" w:rsidRPr="00DD7DE1">
        <w:rPr>
          <w:rFonts w:ascii="Times New Roman" w:hAnsi="Times New Roman" w:cs="Times New Roman"/>
          <w:sz w:val="24"/>
          <w:szCs w:val="24"/>
        </w:rPr>
        <w:t>Design test accommodations</w:t>
      </w:r>
      <w:r w:rsidR="00EF1D6B" w:rsidRPr="00DD7DE1">
        <w:rPr>
          <w:rFonts w:ascii="Times New Roman" w:hAnsi="Times New Roman" w:cs="Times New Roman"/>
          <w:sz w:val="24"/>
          <w:szCs w:val="24"/>
        </w:rPr>
        <w:t xml:space="preserve"> with consideration for usability and heterogeneity. </w:t>
      </w:r>
      <w:r w:rsidR="004E3CEA" w:rsidRPr="00DD7DE1">
        <w:rPr>
          <w:rFonts w:ascii="Times New Roman" w:hAnsi="Times New Roman" w:cs="Times New Roman"/>
          <w:sz w:val="24"/>
          <w:szCs w:val="24"/>
        </w:rPr>
        <w:t xml:space="preserve">Test creators must provide not only assessment materials that maximize accessibility but also accommodations to remove any remaining barriers to access. </w:t>
      </w:r>
      <w:r w:rsidR="0012675D" w:rsidRPr="00DD7DE1">
        <w:rPr>
          <w:rFonts w:ascii="Times New Roman" w:hAnsi="Times New Roman" w:cs="Times New Roman"/>
          <w:sz w:val="24"/>
          <w:szCs w:val="24"/>
        </w:rPr>
        <w:t xml:space="preserve">Accommodations that are hard to use or do not meet the needs of individual students </w:t>
      </w:r>
      <w:r w:rsidR="00F0686C" w:rsidRPr="00DD7DE1">
        <w:rPr>
          <w:rFonts w:ascii="Times New Roman" w:hAnsi="Times New Roman" w:cs="Times New Roman"/>
          <w:sz w:val="24"/>
          <w:szCs w:val="24"/>
        </w:rPr>
        <w:t xml:space="preserve">are likely to be ineffective or even </w:t>
      </w:r>
      <w:r w:rsidR="00CE5390" w:rsidRPr="00DD7DE1">
        <w:rPr>
          <w:rFonts w:ascii="Times New Roman" w:hAnsi="Times New Roman" w:cs="Times New Roman"/>
          <w:sz w:val="24"/>
          <w:szCs w:val="24"/>
        </w:rPr>
        <w:t xml:space="preserve">impose unnecessary cognitive demand and cause test performance decline (Solano-Flores, 2022). </w:t>
      </w:r>
      <w:r w:rsidR="00EE4AB5" w:rsidRPr="00DD7DE1">
        <w:rPr>
          <w:rFonts w:ascii="Times New Roman" w:hAnsi="Times New Roman" w:cs="Times New Roman"/>
          <w:sz w:val="24"/>
          <w:szCs w:val="24"/>
        </w:rPr>
        <w:t xml:space="preserve">Test </w:t>
      </w:r>
      <w:r w:rsidR="00362788">
        <w:rPr>
          <w:rFonts w:ascii="Times New Roman" w:hAnsi="Times New Roman" w:cs="Times New Roman"/>
          <w:sz w:val="24"/>
          <w:szCs w:val="24"/>
        </w:rPr>
        <w:lastRenderedPageBreak/>
        <w:t>creators</w:t>
      </w:r>
      <w:r w:rsidR="00EE4AB5" w:rsidRPr="00DD7DE1">
        <w:rPr>
          <w:rFonts w:ascii="Times New Roman" w:hAnsi="Times New Roman" w:cs="Times New Roman"/>
          <w:sz w:val="24"/>
          <w:szCs w:val="24"/>
        </w:rPr>
        <w:t xml:space="preserve"> must provide users with guidance and training for assigning accommodations </w:t>
      </w:r>
      <w:r w:rsidR="000E78A3">
        <w:rPr>
          <w:rFonts w:ascii="Times New Roman" w:hAnsi="Times New Roman" w:cs="Times New Roman"/>
          <w:sz w:val="24"/>
          <w:szCs w:val="24"/>
        </w:rPr>
        <w:t xml:space="preserve">to </w:t>
      </w:r>
      <w:r w:rsidR="00EE4AB5" w:rsidRPr="00DD7DE1">
        <w:rPr>
          <w:rFonts w:ascii="Times New Roman" w:hAnsi="Times New Roman" w:cs="Times New Roman"/>
          <w:sz w:val="24"/>
          <w:szCs w:val="24"/>
        </w:rPr>
        <w:t>student</w:t>
      </w:r>
      <w:r w:rsidR="002325BA" w:rsidRPr="00DD7DE1">
        <w:rPr>
          <w:rFonts w:ascii="Times New Roman" w:hAnsi="Times New Roman" w:cs="Times New Roman"/>
          <w:sz w:val="24"/>
          <w:szCs w:val="24"/>
        </w:rPr>
        <w:t>s</w:t>
      </w:r>
      <w:r w:rsidR="00EE4AB5" w:rsidRPr="00DD7DE1">
        <w:rPr>
          <w:rFonts w:ascii="Times New Roman" w:hAnsi="Times New Roman" w:cs="Times New Roman"/>
          <w:sz w:val="24"/>
          <w:szCs w:val="24"/>
        </w:rPr>
        <w:t>.</w:t>
      </w:r>
      <w:r w:rsidR="002325BA" w:rsidRPr="00DD7DE1">
        <w:rPr>
          <w:rFonts w:ascii="Times New Roman" w:hAnsi="Times New Roman" w:cs="Times New Roman"/>
          <w:sz w:val="24"/>
          <w:szCs w:val="24"/>
        </w:rPr>
        <w:t xml:space="preserve"> Accommodations should not be assigned broadly by disability category or English proficiency level; rather, the specific barriers that prevent the student from fully accessing the test materials</w:t>
      </w:r>
      <w:r w:rsidR="00F1752F" w:rsidRPr="00DD7DE1">
        <w:rPr>
          <w:rFonts w:ascii="Times New Roman" w:hAnsi="Times New Roman" w:cs="Times New Roman"/>
          <w:sz w:val="24"/>
          <w:szCs w:val="24"/>
        </w:rPr>
        <w:t xml:space="preserve"> </w:t>
      </w:r>
      <w:r w:rsidR="002325BA" w:rsidRPr="00DD7DE1">
        <w:rPr>
          <w:rFonts w:ascii="Times New Roman" w:hAnsi="Times New Roman" w:cs="Times New Roman"/>
          <w:sz w:val="24"/>
          <w:szCs w:val="24"/>
        </w:rPr>
        <w:t>should be addressed</w:t>
      </w:r>
      <w:r w:rsidR="00856182" w:rsidRPr="00DD7DE1">
        <w:rPr>
          <w:rFonts w:ascii="Times New Roman" w:hAnsi="Times New Roman" w:cs="Times New Roman"/>
          <w:sz w:val="24"/>
          <w:szCs w:val="24"/>
        </w:rPr>
        <w:t xml:space="preserve"> (Kettler &amp; </w:t>
      </w:r>
      <w:proofErr w:type="spellStart"/>
      <w:r w:rsidR="00856182" w:rsidRPr="00DD7DE1">
        <w:rPr>
          <w:rFonts w:ascii="Times New Roman" w:hAnsi="Times New Roman" w:cs="Times New Roman"/>
          <w:sz w:val="24"/>
          <w:szCs w:val="24"/>
        </w:rPr>
        <w:t>Dembitzer</w:t>
      </w:r>
      <w:proofErr w:type="spellEnd"/>
      <w:r w:rsidR="00856182" w:rsidRPr="00DD7DE1">
        <w:rPr>
          <w:rFonts w:ascii="Times New Roman" w:hAnsi="Times New Roman" w:cs="Times New Roman"/>
          <w:sz w:val="24"/>
          <w:szCs w:val="24"/>
        </w:rPr>
        <w:t>, 2022</w:t>
      </w:r>
      <w:r w:rsidR="00244672" w:rsidRPr="00DD7DE1">
        <w:rPr>
          <w:rFonts w:ascii="Times New Roman" w:hAnsi="Times New Roman" w:cs="Times New Roman"/>
          <w:sz w:val="24"/>
          <w:szCs w:val="24"/>
        </w:rPr>
        <w:t xml:space="preserve">; </w:t>
      </w:r>
      <w:proofErr w:type="spellStart"/>
      <w:r w:rsidR="00244672" w:rsidRPr="00DD7DE1">
        <w:rPr>
          <w:rFonts w:ascii="Times New Roman" w:hAnsi="Times New Roman" w:cs="Times New Roman"/>
          <w:sz w:val="24"/>
          <w:szCs w:val="24"/>
        </w:rPr>
        <w:t>Satsangi</w:t>
      </w:r>
      <w:proofErr w:type="spellEnd"/>
      <w:r w:rsidR="00244672" w:rsidRPr="00DD7DE1">
        <w:rPr>
          <w:rFonts w:ascii="Times New Roman" w:hAnsi="Times New Roman" w:cs="Times New Roman"/>
          <w:sz w:val="24"/>
          <w:szCs w:val="24"/>
        </w:rPr>
        <w:t xml:space="preserve"> et al., 2019</w:t>
      </w:r>
      <w:r w:rsidR="00856182" w:rsidRPr="00DD7DE1">
        <w:rPr>
          <w:rFonts w:ascii="Times New Roman" w:hAnsi="Times New Roman" w:cs="Times New Roman"/>
          <w:sz w:val="24"/>
          <w:szCs w:val="24"/>
        </w:rPr>
        <w:t>)</w:t>
      </w:r>
      <w:r w:rsidR="002325BA" w:rsidRPr="00DD7DE1">
        <w:rPr>
          <w:rFonts w:ascii="Times New Roman" w:hAnsi="Times New Roman" w:cs="Times New Roman"/>
          <w:sz w:val="24"/>
          <w:szCs w:val="24"/>
        </w:rPr>
        <w:t xml:space="preserve">. For example, </w:t>
      </w:r>
      <w:r w:rsidR="009E7738">
        <w:rPr>
          <w:rFonts w:ascii="Times New Roman" w:hAnsi="Times New Roman" w:cs="Times New Roman"/>
          <w:sz w:val="24"/>
          <w:szCs w:val="24"/>
        </w:rPr>
        <w:t xml:space="preserve">the use of </w:t>
      </w:r>
      <w:r w:rsidR="00E71504" w:rsidRPr="00DD7DE1">
        <w:rPr>
          <w:rFonts w:ascii="Times New Roman" w:hAnsi="Times New Roman" w:cs="Times New Roman"/>
          <w:sz w:val="24"/>
          <w:szCs w:val="24"/>
        </w:rPr>
        <w:t xml:space="preserve">screen magnification may be appropriate for </w:t>
      </w:r>
      <w:r w:rsidR="002325BA" w:rsidRPr="00DD7DE1">
        <w:rPr>
          <w:rFonts w:ascii="Times New Roman" w:hAnsi="Times New Roman" w:cs="Times New Roman"/>
          <w:sz w:val="24"/>
          <w:szCs w:val="24"/>
        </w:rPr>
        <w:t>some students</w:t>
      </w:r>
      <w:r w:rsidR="002D6EA4" w:rsidRPr="00DD7DE1">
        <w:rPr>
          <w:rFonts w:ascii="Times New Roman" w:hAnsi="Times New Roman" w:cs="Times New Roman"/>
          <w:sz w:val="24"/>
          <w:szCs w:val="24"/>
        </w:rPr>
        <w:t xml:space="preserve"> who are low vision </w:t>
      </w:r>
      <w:r w:rsidR="00E71504" w:rsidRPr="00DD7DE1">
        <w:rPr>
          <w:rFonts w:ascii="Times New Roman" w:hAnsi="Times New Roman" w:cs="Times New Roman"/>
          <w:sz w:val="24"/>
          <w:szCs w:val="24"/>
        </w:rPr>
        <w:t>while</w:t>
      </w:r>
      <w:r w:rsidR="009E7738">
        <w:rPr>
          <w:rFonts w:ascii="Times New Roman" w:hAnsi="Times New Roman" w:cs="Times New Roman"/>
          <w:sz w:val="24"/>
          <w:szCs w:val="24"/>
        </w:rPr>
        <w:t xml:space="preserve"> the use of </w:t>
      </w:r>
      <w:r w:rsidR="002D6EA4" w:rsidRPr="00DD7DE1">
        <w:rPr>
          <w:rFonts w:ascii="Times New Roman" w:hAnsi="Times New Roman" w:cs="Times New Roman"/>
          <w:sz w:val="24"/>
          <w:szCs w:val="24"/>
        </w:rPr>
        <w:t xml:space="preserve">screen magnification with </w:t>
      </w:r>
      <w:r w:rsidR="002325BA" w:rsidRPr="00DD7DE1">
        <w:rPr>
          <w:rFonts w:ascii="Times New Roman" w:hAnsi="Times New Roman" w:cs="Times New Roman"/>
          <w:sz w:val="24"/>
          <w:szCs w:val="24"/>
        </w:rPr>
        <w:t xml:space="preserve">audio </w:t>
      </w:r>
      <w:r w:rsidR="002D6EA4" w:rsidRPr="00DD7DE1">
        <w:rPr>
          <w:rFonts w:ascii="Times New Roman" w:hAnsi="Times New Roman" w:cs="Times New Roman"/>
          <w:sz w:val="24"/>
          <w:szCs w:val="24"/>
        </w:rPr>
        <w:t>may be</w:t>
      </w:r>
      <w:r w:rsidR="002325BA" w:rsidRPr="00DD7DE1">
        <w:rPr>
          <w:rFonts w:ascii="Times New Roman" w:hAnsi="Times New Roman" w:cs="Times New Roman"/>
          <w:sz w:val="24"/>
          <w:szCs w:val="24"/>
        </w:rPr>
        <w:t xml:space="preserve"> more appropriate for other</w:t>
      </w:r>
      <w:r w:rsidR="00E71504" w:rsidRPr="00DD7DE1">
        <w:rPr>
          <w:rFonts w:ascii="Times New Roman" w:hAnsi="Times New Roman" w:cs="Times New Roman"/>
          <w:sz w:val="24"/>
          <w:szCs w:val="24"/>
        </w:rPr>
        <w:t>s</w:t>
      </w:r>
      <w:r w:rsidR="002325BA" w:rsidRPr="00DD7DE1">
        <w:rPr>
          <w:rFonts w:ascii="Times New Roman" w:hAnsi="Times New Roman" w:cs="Times New Roman"/>
          <w:sz w:val="24"/>
          <w:szCs w:val="24"/>
        </w:rPr>
        <w:t xml:space="preserve">. </w:t>
      </w:r>
    </w:p>
    <w:p w14:paraId="7099856B" w14:textId="6A7D160C" w:rsidR="00600CC2" w:rsidRPr="00DD7DE1" w:rsidRDefault="00A5689C" w:rsidP="00F976C3">
      <w:pPr>
        <w:autoSpaceDE w:val="0"/>
        <w:autoSpaceDN w:val="0"/>
        <w:adjustRightInd w:val="0"/>
        <w:spacing w:after="0" w:line="480" w:lineRule="auto"/>
        <w:ind w:firstLine="720"/>
        <w:rPr>
          <w:rFonts w:ascii="Times New Roman" w:hAnsi="Times New Roman" w:cs="Times New Roman"/>
          <w:b/>
          <w:bCs/>
          <w:sz w:val="24"/>
          <w:szCs w:val="24"/>
        </w:rPr>
      </w:pPr>
      <w:r w:rsidRPr="00DD7DE1">
        <w:rPr>
          <w:rFonts w:ascii="Times New Roman" w:hAnsi="Times New Roman" w:cs="Times New Roman"/>
          <w:sz w:val="24"/>
          <w:szCs w:val="24"/>
        </w:rPr>
        <w:t xml:space="preserve">(f) </w:t>
      </w:r>
      <w:r w:rsidR="00A90310" w:rsidRPr="00DD7DE1">
        <w:rPr>
          <w:rFonts w:ascii="Times New Roman" w:hAnsi="Times New Roman" w:cs="Times New Roman"/>
          <w:sz w:val="24"/>
          <w:szCs w:val="24"/>
        </w:rPr>
        <w:t>Include SWD and MLL in item- and test-level psychometric analyses. In crucial standard</w:t>
      </w:r>
      <w:r w:rsidRPr="00DD7DE1">
        <w:rPr>
          <w:rFonts w:ascii="Times New Roman" w:hAnsi="Times New Roman" w:cs="Times New Roman"/>
          <w:sz w:val="24"/>
          <w:szCs w:val="24"/>
        </w:rPr>
        <w:t xml:space="preserve"> </w:t>
      </w:r>
      <w:r w:rsidR="00A90310" w:rsidRPr="00DD7DE1">
        <w:rPr>
          <w:rFonts w:ascii="Times New Roman" w:hAnsi="Times New Roman" w:cs="Times New Roman"/>
          <w:sz w:val="24"/>
          <w:szCs w:val="24"/>
        </w:rPr>
        <w:t>setting processes such as norming, SWD and MLL must be included if they are part of the test taker population</w:t>
      </w:r>
      <w:r w:rsidR="00CC54F0" w:rsidRPr="00DD7DE1">
        <w:rPr>
          <w:rFonts w:ascii="Times New Roman" w:hAnsi="Times New Roman" w:cs="Times New Roman"/>
          <w:sz w:val="24"/>
          <w:szCs w:val="24"/>
        </w:rPr>
        <w:t>. But inclusion alone is not sufficient: in the analysis they must not be treated as monoliths</w:t>
      </w:r>
      <w:r w:rsidR="006D3372" w:rsidRPr="00DD7DE1">
        <w:rPr>
          <w:rFonts w:ascii="Times New Roman" w:hAnsi="Times New Roman" w:cs="Times New Roman"/>
          <w:sz w:val="24"/>
          <w:szCs w:val="24"/>
        </w:rPr>
        <w:t xml:space="preserve"> (Ortiz &amp; Wong, 2022)</w:t>
      </w:r>
      <w:r w:rsidR="00CC54F0" w:rsidRPr="00DD7DE1">
        <w:rPr>
          <w:rFonts w:ascii="Times New Roman" w:hAnsi="Times New Roman" w:cs="Times New Roman"/>
          <w:sz w:val="24"/>
          <w:szCs w:val="24"/>
        </w:rPr>
        <w:t xml:space="preserve">; rather, a truly valid comparison group with similar cognitive, linguistic, and cultural backgrounds and experiences must be constructed to reflect the heterogeneous abilities, proficiencies, and needs of SWD and MLL (Solano-Flores, 2014). </w:t>
      </w:r>
      <w:bookmarkStart w:id="10" w:name="_Hlk149655097"/>
      <w:r w:rsidR="003762B7" w:rsidRPr="00DD7DE1">
        <w:rPr>
          <w:rFonts w:ascii="Times New Roman" w:hAnsi="Times New Roman" w:cs="Times New Roman"/>
          <w:sz w:val="24"/>
          <w:szCs w:val="24"/>
        </w:rPr>
        <w:t xml:space="preserve">Building a diverse and inclusive norming sample has many potential challenges and </w:t>
      </w:r>
      <w:r w:rsidR="00ED0EF2" w:rsidRPr="00DD7DE1">
        <w:rPr>
          <w:rFonts w:ascii="Times New Roman" w:hAnsi="Times New Roman" w:cs="Times New Roman"/>
          <w:sz w:val="24"/>
          <w:szCs w:val="24"/>
        </w:rPr>
        <w:t>require</w:t>
      </w:r>
      <w:r w:rsidR="000E78A3">
        <w:rPr>
          <w:rFonts w:ascii="Times New Roman" w:hAnsi="Times New Roman" w:cs="Times New Roman"/>
          <w:sz w:val="24"/>
          <w:szCs w:val="24"/>
        </w:rPr>
        <w:t>s</w:t>
      </w:r>
      <w:r w:rsidR="00ED0EF2" w:rsidRPr="00DD7DE1">
        <w:rPr>
          <w:rFonts w:ascii="Times New Roman" w:hAnsi="Times New Roman" w:cs="Times New Roman"/>
          <w:sz w:val="24"/>
          <w:szCs w:val="24"/>
        </w:rPr>
        <w:t xml:space="preserve"> time and effort</w:t>
      </w:r>
      <w:r w:rsidR="003762B7" w:rsidRPr="00DD7DE1">
        <w:rPr>
          <w:rFonts w:ascii="Times New Roman" w:hAnsi="Times New Roman" w:cs="Times New Roman"/>
          <w:sz w:val="24"/>
          <w:szCs w:val="24"/>
        </w:rPr>
        <w:t>, but it is the basis for valid score comparisons and should remain a collective aspiration for assessment creation. As a first step, we urge test creators to report their sampling procedures and sample characteristics, including limitations, with transparency</w:t>
      </w:r>
      <w:r w:rsidR="00DE1853" w:rsidRPr="00DD7DE1">
        <w:rPr>
          <w:rFonts w:ascii="Times New Roman" w:hAnsi="Times New Roman" w:cs="Times New Roman"/>
          <w:sz w:val="24"/>
          <w:szCs w:val="24"/>
        </w:rPr>
        <w:t xml:space="preserve">. This information will provide guidance on what kind of inferences should and should not be made based on the test scores. For example, if the norming sample did not include students who are deaf or hard of hearing, the technical documentation should specify this omission so that schools that serve students who are deaf or hard of hearing may take this into consideration when using the test or test scores. </w:t>
      </w:r>
      <w:bookmarkEnd w:id="10"/>
      <w:r w:rsidR="00F1752F" w:rsidRPr="00DD7DE1">
        <w:rPr>
          <w:rFonts w:ascii="Times New Roman" w:hAnsi="Times New Roman" w:cs="Times New Roman"/>
          <w:sz w:val="24"/>
          <w:szCs w:val="24"/>
        </w:rPr>
        <w:t>T</w:t>
      </w:r>
      <w:r w:rsidR="00065D61" w:rsidRPr="00DD7DE1">
        <w:rPr>
          <w:rFonts w:ascii="Times New Roman" w:hAnsi="Times New Roman" w:cs="Times New Roman"/>
          <w:sz w:val="24"/>
          <w:szCs w:val="24"/>
        </w:rPr>
        <w:t>est creators bear responsibility for producing evidence on test validity, reliability, and fairness</w:t>
      </w:r>
      <w:r w:rsidR="006D3372" w:rsidRPr="00DD7DE1">
        <w:rPr>
          <w:rFonts w:ascii="Times New Roman" w:hAnsi="Times New Roman" w:cs="Times New Roman"/>
          <w:sz w:val="24"/>
          <w:szCs w:val="24"/>
        </w:rPr>
        <w:t xml:space="preserve"> for</w:t>
      </w:r>
      <w:r w:rsidR="00D210E8" w:rsidRPr="00DD7DE1">
        <w:rPr>
          <w:rFonts w:ascii="Times New Roman" w:hAnsi="Times New Roman" w:cs="Times New Roman"/>
          <w:sz w:val="24"/>
          <w:szCs w:val="24"/>
        </w:rPr>
        <w:t xml:space="preserve"> all students in the population</w:t>
      </w:r>
      <w:r w:rsidR="00065D61" w:rsidRPr="00DD7DE1">
        <w:rPr>
          <w:rFonts w:ascii="Times New Roman" w:hAnsi="Times New Roman" w:cs="Times New Roman"/>
          <w:sz w:val="24"/>
          <w:szCs w:val="24"/>
        </w:rPr>
        <w:t xml:space="preserve">. “Since score validation is a prerequisite to score </w:t>
      </w:r>
      <w:r w:rsidR="00065D61" w:rsidRPr="00DD7DE1">
        <w:rPr>
          <w:rFonts w:ascii="Times New Roman" w:hAnsi="Times New Roman" w:cs="Times New Roman"/>
          <w:sz w:val="24"/>
          <w:szCs w:val="24"/>
        </w:rPr>
        <w:lastRenderedPageBreak/>
        <w:t>interpretation, this requirement implies the reliability and validity evidence relevant to scores should also be disaggregated”</w:t>
      </w:r>
      <w:r w:rsidR="00A43351" w:rsidRPr="00DD7DE1">
        <w:rPr>
          <w:rFonts w:ascii="Times New Roman" w:hAnsi="Times New Roman" w:cs="Times New Roman"/>
          <w:sz w:val="24"/>
          <w:szCs w:val="24"/>
        </w:rPr>
        <w:t xml:space="preserve"> for SWD and MLL</w:t>
      </w:r>
      <w:r w:rsidR="00065D61" w:rsidRPr="00DD7DE1">
        <w:rPr>
          <w:rFonts w:ascii="Times New Roman" w:hAnsi="Times New Roman" w:cs="Times New Roman"/>
          <w:sz w:val="24"/>
          <w:szCs w:val="24"/>
        </w:rPr>
        <w:t xml:space="preserve"> (Kettler &amp; </w:t>
      </w:r>
      <w:proofErr w:type="spellStart"/>
      <w:r w:rsidR="00065D61" w:rsidRPr="00DD7DE1">
        <w:rPr>
          <w:rFonts w:ascii="Times New Roman" w:hAnsi="Times New Roman" w:cs="Times New Roman"/>
          <w:sz w:val="24"/>
          <w:szCs w:val="24"/>
        </w:rPr>
        <w:t>Dembitzer</w:t>
      </w:r>
      <w:proofErr w:type="spellEnd"/>
      <w:r w:rsidR="00065D61" w:rsidRPr="00DD7DE1">
        <w:rPr>
          <w:rFonts w:ascii="Times New Roman" w:hAnsi="Times New Roman" w:cs="Times New Roman"/>
          <w:sz w:val="24"/>
          <w:szCs w:val="24"/>
        </w:rPr>
        <w:t>, 2022, p. 340)</w:t>
      </w:r>
      <w:r w:rsidR="00A43351" w:rsidRPr="00DD7DE1">
        <w:rPr>
          <w:rFonts w:ascii="Times New Roman" w:hAnsi="Times New Roman" w:cs="Times New Roman"/>
          <w:sz w:val="24"/>
          <w:szCs w:val="24"/>
        </w:rPr>
        <w:t xml:space="preserve">. </w:t>
      </w:r>
    </w:p>
    <w:p w14:paraId="67EC0FD0" w14:textId="2D855EFB" w:rsidR="001D4D8A" w:rsidRPr="00DD7DE1" w:rsidRDefault="001D4D8A" w:rsidP="00824D47">
      <w:pPr>
        <w:spacing w:after="0" w:line="480" w:lineRule="auto"/>
        <w:rPr>
          <w:rFonts w:ascii="Times New Roman" w:hAnsi="Times New Roman" w:cs="Times New Roman"/>
          <w:b/>
          <w:bCs/>
          <w:sz w:val="24"/>
          <w:szCs w:val="24"/>
        </w:rPr>
      </w:pPr>
      <w:r w:rsidRPr="00DD7DE1">
        <w:rPr>
          <w:rFonts w:ascii="Times New Roman" w:hAnsi="Times New Roman" w:cs="Times New Roman"/>
          <w:b/>
          <w:bCs/>
          <w:sz w:val="24"/>
          <w:szCs w:val="24"/>
        </w:rPr>
        <w:t xml:space="preserve">Reporting and Data Use </w:t>
      </w:r>
    </w:p>
    <w:p w14:paraId="0A230D90" w14:textId="3A6F2254" w:rsidR="006F2A6A" w:rsidRPr="00DD7DE1" w:rsidRDefault="001D4D8A" w:rsidP="00826E89">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Test scores and other quantitative measures of student achievement are not neutral or objective (Castillo</w:t>
      </w:r>
      <w:r w:rsidR="008D0E00" w:rsidRPr="00DD7DE1">
        <w:rPr>
          <w:rFonts w:ascii="Times New Roman" w:hAnsi="Times New Roman" w:cs="Times New Roman"/>
          <w:sz w:val="24"/>
          <w:szCs w:val="24"/>
        </w:rPr>
        <w:t xml:space="preserve"> &amp; Gillborn</w:t>
      </w:r>
      <w:r w:rsidRPr="00DD7DE1">
        <w:rPr>
          <w:rFonts w:ascii="Times New Roman" w:hAnsi="Times New Roman" w:cs="Times New Roman"/>
          <w:sz w:val="24"/>
          <w:szCs w:val="24"/>
        </w:rPr>
        <w:t xml:space="preserve">, 2022) but artifacts of measurement practices designed and implemented by humans with perspectives and biases. Thus, a critical approach is crucial to reporting and using student data (Gillborn </w:t>
      </w:r>
      <w:r w:rsidR="005E5E8A" w:rsidRPr="00DD7DE1">
        <w:rPr>
          <w:rFonts w:ascii="Times New Roman" w:hAnsi="Times New Roman" w:cs="Times New Roman"/>
          <w:sz w:val="24"/>
          <w:szCs w:val="24"/>
        </w:rPr>
        <w:t>et al., 2018</w:t>
      </w:r>
      <w:r w:rsidRPr="00DD7DE1">
        <w:rPr>
          <w:rFonts w:ascii="Times New Roman" w:hAnsi="Times New Roman" w:cs="Times New Roman"/>
          <w:sz w:val="24"/>
          <w:szCs w:val="24"/>
        </w:rPr>
        <w:t xml:space="preserve">). The inclusion of </w:t>
      </w:r>
      <w:r w:rsidR="008D0E00" w:rsidRPr="00DD7DE1">
        <w:rPr>
          <w:rFonts w:ascii="Times New Roman" w:hAnsi="Times New Roman" w:cs="Times New Roman"/>
          <w:sz w:val="24"/>
          <w:szCs w:val="24"/>
        </w:rPr>
        <w:t>SWD and MLL</w:t>
      </w:r>
      <w:r w:rsidRPr="00DD7DE1">
        <w:rPr>
          <w:rFonts w:ascii="Times New Roman" w:hAnsi="Times New Roman" w:cs="Times New Roman"/>
          <w:sz w:val="24"/>
          <w:szCs w:val="24"/>
        </w:rPr>
        <w:t xml:space="preserve"> in reporting is the first key step to transparency and accountability. However, simply reporting a pooled average for the whole group is not enough: we must attend to potential heterogeneity </w:t>
      </w:r>
      <w:r w:rsidR="00E14D8F">
        <w:rPr>
          <w:rFonts w:ascii="Times New Roman" w:hAnsi="Times New Roman" w:cs="Times New Roman"/>
          <w:sz w:val="24"/>
          <w:szCs w:val="24"/>
        </w:rPr>
        <w:t>in the</w:t>
      </w:r>
      <w:r w:rsidRPr="00DD7DE1">
        <w:rPr>
          <w:rFonts w:ascii="Times New Roman" w:hAnsi="Times New Roman" w:cs="Times New Roman"/>
          <w:sz w:val="24"/>
          <w:szCs w:val="24"/>
        </w:rPr>
        <w:t xml:space="preserve"> outcomes and experiences within these populations (Suzuki et al., 2021). No language or disability is universally experienced; and inequalities based on socially constructed categories such as race, income, and locale always affect individuals’ outcomes and experiences (Annamma</w:t>
      </w:r>
      <w:r w:rsidR="008D0E00" w:rsidRPr="00DD7DE1">
        <w:rPr>
          <w:rFonts w:ascii="Times New Roman" w:hAnsi="Times New Roman" w:cs="Times New Roman"/>
          <w:sz w:val="24"/>
          <w:szCs w:val="24"/>
        </w:rPr>
        <w:t xml:space="preserve"> et al.,</w:t>
      </w:r>
      <w:r w:rsidRPr="00DD7DE1">
        <w:rPr>
          <w:rFonts w:ascii="Times New Roman" w:hAnsi="Times New Roman" w:cs="Times New Roman"/>
          <w:sz w:val="24"/>
          <w:szCs w:val="24"/>
        </w:rPr>
        <w:t xml:space="preserve"> 2013). Where permitted by protections for students’ identity and privacy, data should be reported </w:t>
      </w:r>
      <w:r w:rsidR="00362788">
        <w:rPr>
          <w:rFonts w:ascii="Times New Roman" w:hAnsi="Times New Roman" w:cs="Times New Roman"/>
          <w:sz w:val="24"/>
          <w:szCs w:val="24"/>
        </w:rPr>
        <w:t>for</w:t>
      </w:r>
      <w:r w:rsidRPr="00DD7DE1">
        <w:rPr>
          <w:rFonts w:ascii="Times New Roman" w:hAnsi="Times New Roman" w:cs="Times New Roman"/>
          <w:sz w:val="24"/>
          <w:szCs w:val="24"/>
        </w:rPr>
        <w:t xml:space="preserve"> subgroups by English language proficiency, home language, disability, race/ethnicity, and other social categories that might impact students’ opportunities and outcomes. This will help address the challenge that outcomes of students in smaller subgroups are often masked by larger groups. </w:t>
      </w:r>
      <w:r w:rsidR="008D0E00" w:rsidRPr="00DD7DE1">
        <w:rPr>
          <w:rFonts w:ascii="Times New Roman" w:hAnsi="Times New Roman" w:cs="Times New Roman"/>
          <w:sz w:val="24"/>
          <w:szCs w:val="24"/>
        </w:rPr>
        <w:t xml:space="preserve">Importantly, reporting by subgroup will also address the intersectionality of students’ identities by elevating the experiences and needs of </w:t>
      </w:r>
      <w:proofErr w:type="gramStart"/>
      <w:r w:rsidR="008D0E00" w:rsidRPr="00DD7DE1">
        <w:rPr>
          <w:rFonts w:ascii="Times New Roman" w:hAnsi="Times New Roman" w:cs="Times New Roman"/>
          <w:sz w:val="24"/>
          <w:szCs w:val="24"/>
        </w:rPr>
        <w:t>multiply-marginalized</w:t>
      </w:r>
      <w:proofErr w:type="gramEnd"/>
      <w:r w:rsidR="008D0E00" w:rsidRPr="00DD7DE1">
        <w:rPr>
          <w:rFonts w:ascii="Times New Roman" w:hAnsi="Times New Roman" w:cs="Times New Roman"/>
          <w:sz w:val="24"/>
          <w:szCs w:val="24"/>
        </w:rPr>
        <w:t xml:space="preserve"> populations, such as students of color with disabilities and MLL with disabilities</w:t>
      </w:r>
      <w:r w:rsidR="00362788">
        <w:rPr>
          <w:rFonts w:ascii="Times New Roman" w:hAnsi="Times New Roman" w:cs="Times New Roman"/>
          <w:sz w:val="24"/>
          <w:szCs w:val="24"/>
        </w:rPr>
        <w:t>,</w:t>
      </w:r>
      <w:r w:rsidR="008D0E00" w:rsidRPr="00DD7DE1">
        <w:rPr>
          <w:rFonts w:ascii="Times New Roman" w:hAnsi="Times New Roman" w:cs="Times New Roman"/>
          <w:sz w:val="24"/>
          <w:szCs w:val="24"/>
        </w:rPr>
        <w:t xml:space="preserve"> to the forefront of policy discussions and decisions.</w:t>
      </w:r>
      <w:r w:rsidR="00E71504" w:rsidRPr="00DD7DE1">
        <w:rPr>
          <w:rFonts w:ascii="Times New Roman" w:hAnsi="Times New Roman" w:cs="Times New Roman"/>
          <w:sz w:val="24"/>
          <w:szCs w:val="24"/>
        </w:rPr>
        <w:t xml:space="preserve"> </w:t>
      </w:r>
      <w:bookmarkStart w:id="11" w:name="_Hlk149664106"/>
      <w:r w:rsidR="00826E89" w:rsidRPr="00DD7DE1">
        <w:rPr>
          <w:rFonts w:ascii="Times New Roman" w:hAnsi="Times New Roman" w:cs="Times New Roman"/>
          <w:sz w:val="24"/>
          <w:szCs w:val="24"/>
        </w:rPr>
        <w:t>In addition to accountability reporting, state and district leaders make key decisions that impact t</w:t>
      </w:r>
      <w:r w:rsidR="006F2A6A" w:rsidRPr="00DD7DE1">
        <w:rPr>
          <w:rFonts w:ascii="Times New Roman" w:hAnsi="Times New Roman" w:cs="Times New Roman"/>
          <w:sz w:val="24"/>
          <w:szCs w:val="24"/>
        </w:rPr>
        <w:t>est score reports</w:t>
      </w:r>
      <w:r w:rsidR="00826E89" w:rsidRPr="00DD7DE1">
        <w:rPr>
          <w:rFonts w:ascii="Times New Roman" w:hAnsi="Times New Roman" w:cs="Times New Roman"/>
          <w:sz w:val="24"/>
          <w:szCs w:val="24"/>
        </w:rPr>
        <w:t>.</w:t>
      </w:r>
      <w:r w:rsidR="006F2A6A" w:rsidRPr="00DD7DE1">
        <w:rPr>
          <w:rFonts w:ascii="Times New Roman" w:hAnsi="Times New Roman" w:cs="Times New Roman"/>
          <w:sz w:val="24"/>
          <w:szCs w:val="24"/>
        </w:rPr>
        <w:t xml:space="preserve"> </w:t>
      </w:r>
      <w:r w:rsidR="00826E89" w:rsidRPr="00DD7DE1">
        <w:rPr>
          <w:rFonts w:ascii="Times New Roman" w:hAnsi="Times New Roman" w:cs="Times New Roman"/>
          <w:sz w:val="24"/>
          <w:szCs w:val="24"/>
        </w:rPr>
        <w:t xml:space="preserve">These reports </w:t>
      </w:r>
      <w:r w:rsidR="006F2A6A" w:rsidRPr="00DD7DE1">
        <w:rPr>
          <w:rFonts w:ascii="Times New Roman" w:hAnsi="Times New Roman" w:cs="Times New Roman"/>
          <w:sz w:val="24"/>
          <w:szCs w:val="24"/>
        </w:rPr>
        <w:t xml:space="preserve">are often designed not according to the test creators’ </w:t>
      </w:r>
      <w:r w:rsidR="00826E89" w:rsidRPr="00DD7DE1">
        <w:rPr>
          <w:rFonts w:ascii="Times New Roman" w:hAnsi="Times New Roman" w:cs="Times New Roman"/>
          <w:sz w:val="24"/>
          <w:szCs w:val="24"/>
        </w:rPr>
        <w:t xml:space="preserve">theoretical orientations but client requests, as defined in </w:t>
      </w:r>
      <w:r w:rsidR="00E14D8F">
        <w:rPr>
          <w:rFonts w:ascii="Times New Roman" w:hAnsi="Times New Roman" w:cs="Times New Roman"/>
          <w:sz w:val="24"/>
          <w:szCs w:val="24"/>
        </w:rPr>
        <w:t xml:space="preserve">the </w:t>
      </w:r>
      <w:r w:rsidR="00826E89" w:rsidRPr="00DD7DE1">
        <w:rPr>
          <w:rFonts w:ascii="Times New Roman" w:hAnsi="Times New Roman" w:cs="Times New Roman"/>
          <w:sz w:val="24"/>
          <w:szCs w:val="24"/>
        </w:rPr>
        <w:t xml:space="preserve">state or local education </w:t>
      </w:r>
      <w:r w:rsidR="000E78A3" w:rsidRPr="00DD7DE1">
        <w:rPr>
          <w:rFonts w:ascii="Times New Roman" w:hAnsi="Times New Roman" w:cs="Times New Roman"/>
          <w:sz w:val="24"/>
          <w:szCs w:val="24"/>
        </w:rPr>
        <w:t>agenc</w:t>
      </w:r>
      <w:r w:rsidR="000E78A3">
        <w:rPr>
          <w:rFonts w:ascii="Times New Roman" w:hAnsi="Times New Roman" w:cs="Times New Roman"/>
          <w:sz w:val="24"/>
          <w:szCs w:val="24"/>
        </w:rPr>
        <w:t>ies’</w:t>
      </w:r>
      <w:r w:rsidR="000E78A3" w:rsidRPr="00DD7DE1">
        <w:rPr>
          <w:rFonts w:ascii="Times New Roman" w:hAnsi="Times New Roman" w:cs="Times New Roman"/>
          <w:sz w:val="24"/>
          <w:szCs w:val="24"/>
        </w:rPr>
        <w:t xml:space="preserve"> </w:t>
      </w:r>
      <w:r w:rsidR="00826E89" w:rsidRPr="00DD7DE1">
        <w:rPr>
          <w:rFonts w:ascii="Times New Roman" w:hAnsi="Times New Roman" w:cs="Times New Roman"/>
          <w:sz w:val="24"/>
          <w:szCs w:val="24"/>
        </w:rPr>
        <w:t xml:space="preserve">requests for proposals. We therefore implore state and </w:t>
      </w:r>
      <w:r w:rsidR="00826E89" w:rsidRPr="00DD7DE1">
        <w:rPr>
          <w:rFonts w:ascii="Times New Roman" w:hAnsi="Times New Roman" w:cs="Times New Roman"/>
          <w:sz w:val="24"/>
          <w:szCs w:val="24"/>
        </w:rPr>
        <w:lastRenderedPageBreak/>
        <w:t>district leaders to elevate equity and inclusion in their request</w:t>
      </w:r>
      <w:r w:rsidR="000E78A3">
        <w:rPr>
          <w:rFonts w:ascii="Times New Roman" w:hAnsi="Times New Roman" w:cs="Times New Roman"/>
          <w:sz w:val="24"/>
          <w:szCs w:val="24"/>
        </w:rPr>
        <w:t>s</w:t>
      </w:r>
      <w:r w:rsidR="00826E89" w:rsidRPr="00DD7DE1">
        <w:rPr>
          <w:rFonts w:ascii="Times New Roman" w:hAnsi="Times New Roman" w:cs="Times New Roman"/>
          <w:sz w:val="24"/>
          <w:szCs w:val="24"/>
        </w:rPr>
        <w:t xml:space="preserve"> for proposals and ensure that test score reports provide visibility </w:t>
      </w:r>
      <w:r w:rsidR="00E14D8F">
        <w:rPr>
          <w:rFonts w:ascii="Times New Roman" w:hAnsi="Times New Roman" w:cs="Times New Roman"/>
          <w:sz w:val="24"/>
          <w:szCs w:val="24"/>
        </w:rPr>
        <w:t xml:space="preserve">for the </w:t>
      </w:r>
      <w:r w:rsidR="00826E89" w:rsidRPr="00DD7DE1">
        <w:rPr>
          <w:rFonts w:ascii="Times New Roman" w:hAnsi="Times New Roman" w:cs="Times New Roman"/>
          <w:sz w:val="24"/>
          <w:szCs w:val="24"/>
        </w:rPr>
        <w:t xml:space="preserve">achievement and growth </w:t>
      </w:r>
      <w:r w:rsidR="00E14D8F">
        <w:rPr>
          <w:rFonts w:ascii="Times New Roman" w:hAnsi="Times New Roman" w:cs="Times New Roman"/>
          <w:sz w:val="24"/>
          <w:szCs w:val="24"/>
        </w:rPr>
        <w:t xml:space="preserve">demonstrated </w:t>
      </w:r>
      <w:r w:rsidR="00826E89" w:rsidRPr="00DD7DE1">
        <w:rPr>
          <w:rFonts w:ascii="Times New Roman" w:hAnsi="Times New Roman" w:cs="Times New Roman"/>
          <w:sz w:val="24"/>
          <w:szCs w:val="24"/>
        </w:rPr>
        <w:t xml:space="preserve">by MLL and SWD.  </w:t>
      </w:r>
    </w:p>
    <w:bookmarkEnd w:id="11"/>
    <w:p w14:paraId="64B7C07E" w14:textId="51440828" w:rsidR="00D46081" w:rsidRPr="00DD7DE1" w:rsidRDefault="001D4D8A" w:rsidP="00A24F21">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 xml:space="preserve">When examining data, inferences about students’ skills and proficiencies should only be made based on assessments validated for specific purposes, and with consideration for potential sources of construct-irrelevant variance. Conclusions about students’ English language proficiency should be </w:t>
      </w:r>
      <w:r w:rsidR="00275CB1">
        <w:rPr>
          <w:rFonts w:ascii="Times New Roman" w:hAnsi="Times New Roman" w:cs="Times New Roman"/>
          <w:sz w:val="24"/>
          <w:szCs w:val="24"/>
        </w:rPr>
        <w:t>based only</w:t>
      </w:r>
      <w:r w:rsidRPr="00DD7DE1">
        <w:rPr>
          <w:rFonts w:ascii="Times New Roman" w:hAnsi="Times New Roman" w:cs="Times New Roman"/>
          <w:sz w:val="24"/>
          <w:szCs w:val="24"/>
        </w:rPr>
        <w:t xml:space="preserve"> on English language proficiency assessments (e.g., ACCESS, ELPAC), not on standardized tests of English reading and math skills. Scores on tests given without appropriate accommodations should not be the basis for high-stakes decisions that impact students’ access to programs and services. Similarly, comparisons of scores across student groups require attention to centering, reclassification, and interaction. </w:t>
      </w:r>
    </w:p>
    <w:p w14:paraId="7A748308" w14:textId="7BE6DEB9" w:rsidR="00157D7A" w:rsidRPr="00DD7DE1" w:rsidRDefault="00A22B31" w:rsidP="00A24F21">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Research on SWD and MLL should center questions, data, and interpretation</w:t>
      </w:r>
      <w:r w:rsidR="00E14D8F">
        <w:rPr>
          <w:rFonts w:ascii="Times New Roman" w:hAnsi="Times New Roman" w:cs="Times New Roman"/>
          <w:sz w:val="24"/>
          <w:szCs w:val="24"/>
        </w:rPr>
        <w:t>s</w:t>
      </w:r>
      <w:r w:rsidRPr="00DD7DE1">
        <w:rPr>
          <w:rFonts w:ascii="Times New Roman" w:hAnsi="Times New Roman" w:cs="Times New Roman"/>
          <w:sz w:val="24"/>
          <w:szCs w:val="24"/>
        </w:rPr>
        <w:t xml:space="preserve"> on the focal populations: SWD and/or MLL. Breaking from research traditions, treat SWD or MLL as </w:t>
      </w:r>
      <w:r w:rsidR="0025508F" w:rsidRPr="00DD7DE1">
        <w:rPr>
          <w:rFonts w:ascii="Times New Roman" w:hAnsi="Times New Roman" w:cs="Times New Roman"/>
          <w:sz w:val="24"/>
          <w:szCs w:val="24"/>
        </w:rPr>
        <w:t xml:space="preserve">the </w:t>
      </w:r>
      <w:r w:rsidR="00F33903" w:rsidRPr="00DD7DE1">
        <w:rPr>
          <w:rFonts w:ascii="Times New Roman" w:hAnsi="Times New Roman" w:cs="Times New Roman"/>
          <w:sz w:val="24"/>
          <w:szCs w:val="24"/>
        </w:rPr>
        <w:t>norm</w:t>
      </w:r>
      <w:r w:rsidR="0025508F" w:rsidRPr="00DD7DE1">
        <w:rPr>
          <w:rFonts w:ascii="Times New Roman" w:hAnsi="Times New Roman" w:cs="Times New Roman"/>
          <w:sz w:val="24"/>
          <w:szCs w:val="24"/>
        </w:rPr>
        <w:t xml:space="preserve"> or reference group</w:t>
      </w:r>
      <w:r w:rsidRPr="00DD7DE1">
        <w:rPr>
          <w:rFonts w:ascii="Times New Roman" w:hAnsi="Times New Roman" w:cs="Times New Roman"/>
          <w:sz w:val="24"/>
          <w:szCs w:val="24"/>
        </w:rPr>
        <w:t xml:space="preserve"> rather than</w:t>
      </w:r>
      <w:r w:rsidR="006F1497" w:rsidRPr="00DD7DE1">
        <w:rPr>
          <w:rFonts w:ascii="Times New Roman" w:hAnsi="Times New Roman" w:cs="Times New Roman"/>
          <w:sz w:val="24"/>
          <w:szCs w:val="24"/>
        </w:rPr>
        <w:t xml:space="preserve"> </w:t>
      </w:r>
      <w:r w:rsidR="00275CB1">
        <w:rPr>
          <w:rFonts w:ascii="Times New Roman" w:hAnsi="Times New Roman" w:cs="Times New Roman"/>
          <w:sz w:val="24"/>
          <w:szCs w:val="24"/>
        </w:rPr>
        <w:t xml:space="preserve">as </w:t>
      </w:r>
      <w:r w:rsidR="00E14D8F">
        <w:rPr>
          <w:rFonts w:ascii="Times New Roman" w:hAnsi="Times New Roman" w:cs="Times New Roman"/>
          <w:sz w:val="24"/>
          <w:szCs w:val="24"/>
        </w:rPr>
        <w:t>the</w:t>
      </w:r>
      <w:r w:rsidR="00275CB1">
        <w:rPr>
          <w:rFonts w:ascii="Times New Roman" w:hAnsi="Times New Roman" w:cs="Times New Roman"/>
          <w:sz w:val="24"/>
          <w:szCs w:val="24"/>
        </w:rPr>
        <w:t xml:space="preserve"> </w:t>
      </w:r>
      <w:r w:rsidR="006F1497" w:rsidRPr="00DD7DE1">
        <w:rPr>
          <w:rFonts w:ascii="Times New Roman" w:hAnsi="Times New Roman" w:cs="Times New Roman"/>
          <w:sz w:val="24"/>
          <w:szCs w:val="24"/>
        </w:rPr>
        <w:t>outlier</w:t>
      </w:r>
      <w:r w:rsidRPr="00DD7DE1">
        <w:rPr>
          <w:rFonts w:ascii="Times New Roman" w:hAnsi="Times New Roman" w:cs="Times New Roman"/>
          <w:sz w:val="24"/>
          <w:szCs w:val="24"/>
        </w:rPr>
        <w:t xml:space="preserve"> or “</w:t>
      </w:r>
      <w:r w:rsidR="00DA4F2F" w:rsidRPr="00DD7DE1">
        <w:rPr>
          <w:rFonts w:ascii="Times New Roman" w:hAnsi="Times New Roman" w:cs="Times New Roman"/>
          <w:sz w:val="24"/>
          <w:szCs w:val="24"/>
        </w:rPr>
        <w:t>other</w:t>
      </w:r>
      <w:r w:rsidR="006F1497" w:rsidRPr="00DD7DE1">
        <w:rPr>
          <w:rFonts w:ascii="Times New Roman" w:hAnsi="Times New Roman" w:cs="Times New Roman"/>
          <w:sz w:val="24"/>
          <w:szCs w:val="24"/>
        </w:rPr>
        <w:t>.</w:t>
      </w:r>
      <w:r w:rsidR="00C51BD3" w:rsidRPr="00DD7DE1">
        <w:rPr>
          <w:rFonts w:ascii="Times New Roman" w:hAnsi="Times New Roman" w:cs="Times New Roman"/>
          <w:sz w:val="24"/>
          <w:szCs w:val="24"/>
        </w:rPr>
        <w:t>”</w:t>
      </w:r>
      <w:r w:rsidR="00DA4F2F"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Ask </w:t>
      </w:r>
      <w:r w:rsidR="00F33903" w:rsidRPr="00DD7DE1">
        <w:rPr>
          <w:rFonts w:ascii="Times New Roman" w:hAnsi="Times New Roman" w:cs="Times New Roman"/>
          <w:sz w:val="24"/>
          <w:szCs w:val="24"/>
        </w:rPr>
        <w:t xml:space="preserve">questions </w:t>
      </w:r>
      <w:r w:rsidRPr="00DD7DE1">
        <w:rPr>
          <w:rFonts w:ascii="Times New Roman" w:hAnsi="Times New Roman" w:cs="Times New Roman"/>
          <w:sz w:val="24"/>
          <w:szCs w:val="24"/>
        </w:rPr>
        <w:t>that are specific to</w:t>
      </w:r>
      <w:r w:rsidR="00F33903" w:rsidRPr="00DD7DE1">
        <w:rPr>
          <w:rFonts w:ascii="Times New Roman" w:hAnsi="Times New Roman" w:cs="Times New Roman"/>
          <w:sz w:val="24"/>
          <w:szCs w:val="24"/>
        </w:rPr>
        <w:t xml:space="preserve"> disabilities</w:t>
      </w:r>
      <w:r w:rsidRPr="00DD7DE1">
        <w:rPr>
          <w:rFonts w:ascii="Times New Roman" w:hAnsi="Times New Roman" w:cs="Times New Roman"/>
          <w:sz w:val="24"/>
          <w:szCs w:val="24"/>
        </w:rPr>
        <w:t>, language, and other social and cultural experiences that are relevant for SWD and MLL</w:t>
      </w:r>
      <w:r w:rsidR="00F33903" w:rsidRPr="00DD7DE1">
        <w:rPr>
          <w:rFonts w:ascii="Times New Roman" w:hAnsi="Times New Roman" w:cs="Times New Roman"/>
          <w:sz w:val="24"/>
          <w:szCs w:val="24"/>
        </w:rPr>
        <w:t xml:space="preserve">. </w:t>
      </w:r>
      <w:r w:rsidRPr="00DD7DE1">
        <w:rPr>
          <w:rFonts w:ascii="Times New Roman" w:hAnsi="Times New Roman" w:cs="Times New Roman"/>
          <w:sz w:val="24"/>
          <w:szCs w:val="24"/>
        </w:rPr>
        <w:t>Collect, analyze, and interpret data in ways that affirm and value their experiences independently</w:t>
      </w:r>
      <w:r w:rsidR="000B2D90" w:rsidRPr="00DD7DE1">
        <w:rPr>
          <w:rFonts w:ascii="Times New Roman" w:hAnsi="Times New Roman" w:cs="Times New Roman"/>
          <w:sz w:val="24"/>
          <w:szCs w:val="24"/>
        </w:rPr>
        <w:t>,</w:t>
      </w:r>
      <w:r w:rsidRPr="00DD7DE1">
        <w:rPr>
          <w:rFonts w:ascii="Times New Roman" w:hAnsi="Times New Roman" w:cs="Times New Roman"/>
          <w:sz w:val="24"/>
          <w:szCs w:val="24"/>
        </w:rPr>
        <w:t xml:space="preserve"> without juxtaposing against </w:t>
      </w:r>
      <w:r w:rsidR="000B2D90" w:rsidRPr="00DD7DE1">
        <w:rPr>
          <w:rFonts w:ascii="Times New Roman" w:hAnsi="Times New Roman" w:cs="Times New Roman"/>
          <w:sz w:val="24"/>
          <w:szCs w:val="24"/>
        </w:rPr>
        <w:t xml:space="preserve">a </w:t>
      </w:r>
      <w:r w:rsidRPr="00DD7DE1">
        <w:rPr>
          <w:rFonts w:ascii="Times New Roman" w:hAnsi="Times New Roman" w:cs="Times New Roman"/>
          <w:sz w:val="24"/>
          <w:szCs w:val="24"/>
        </w:rPr>
        <w:t xml:space="preserve">White, monolingual, non-disabled </w:t>
      </w:r>
      <w:proofErr w:type="gramStart"/>
      <w:r w:rsidR="000B2D90" w:rsidRPr="00DD7DE1">
        <w:rPr>
          <w:rFonts w:ascii="Times New Roman" w:hAnsi="Times New Roman" w:cs="Times New Roman"/>
          <w:sz w:val="24"/>
          <w:szCs w:val="24"/>
        </w:rPr>
        <w:t>standard</w:t>
      </w:r>
      <w:proofErr w:type="gramEnd"/>
      <w:r w:rsidR="000B2D90" w:rsidRPr="00DD7DE1">
        <w:rPr>
          <w:rFonts w:ascii="Times New Roman" w:hAnsi="Times New Roman" w:cs="Times New Roman"/>
          <w:sz w:val="24"/>
          <w:szCs w:val="24"/>
        </w:rPr>
        <w:t xml:space="preserve"> or majority (</w:t>
      </w:r>
      <w:proofErr w:type="spellStart"/>
      <w:r w:rsidR="000B2D90" w:rsidRPr="00DD7DE1">
        <w:rPr>
          <w:rFonts w:ascii="Times New Roman" w:hAnsi="Times New Roman" w:cs="Times New Roman"/>
          <w:sz w:val="24"/>
          <w:szCs w:val="24"/>
        </w:rPr>
        <w:t>Covarirubias</w:t>
      </w:r>
      <w:proofErr w:type="spellEnd"/>
      <w:r w:rsidR="000B2D90" w:rsidRPr="00DD7DE1">
        <w:rPr>
          <w:rFonts w:ascii="Times New Roman" w:hAnsi="Times New Roman" w:cs="Times New Roman"/>
          <w:sz w:val="24"/>
          <w:szCs w:val="24"/>
        </w:rPr>
        <w:t xml:space="preserve"> e al., 2018; Mayhew &amp; </w:t>
      </w:r>
      <w:proofErr w:type="spellStart"/>
      <w:r w:rsidR="000B2D90" w:rsidRPr="00DD7DE1">
        <w:rPr>
          <w:rFonts w:ascii="Times New Roman" w:hAnsi="Times New Roman" w:cs="Times New Roman"/>
          <w:sz w:val="24"/>
          <w:szCs w:val="24"/>
        </w:rPr>
        <w:t>Simonoff</w:t>
      </w:r>
      <w:proofErr w:type="spellEnd"/>
      <w:r w:rsidR="000B2D90" w:rsidRPr="00DD7DE1">
        <w:rPr>
          <w:rFonts w:ascii="Times New Roman" w:hAnsi="Times New Roman" w:cs="Times New Roman"/>
          <w:sz w:val="24"/>
          <w:szCs w:val="24"/>
        </w:rPr>
        <w:t xml:space="preserve">, 2015; </w:t>
      </w:r>
      <w:proofErr w:type="spellStart"/>
      <w:r w:rsidR="000B2D90" w:rsidRPr="00DD7DE1">
        <w:rPr>
          <w:rFonts w:ascii="Times New Roman" w:hAnsi="Times New Roman" w:cs="Times New Roman"/>
          <w:sz w:val="24"/>
          <w:szCs w:val="24"/>
        </w:rPr>
        <w:t>Viano</w:t>
      </w:r>
      <w:proofErr w:type="spellEnd"/>
      <w:r w:rsidR="000B2D90" w:rsidRPr="00DD7DE1">
        <w:rPr>
          <w:rFonts w:ascii="Times New Roman" w:hAnsi="Times New Roman" w:cs="Times New Roman"/>
          <w:sz w:val="24"/>
          <w:szCs w:val="24"/>
        </w:rPr>
        <w:t xml:space="preserve"> &amp; Baker, 2020)</w:t>
      </w:r>
      <w:r w:rsidRPr="00DD7DE1">
        <w:rPr>
          <w:rFonts w:ascii="Times New Roman" w:hAnsi="Times New Roman" w:cs="Times New Roman"/>
          <w:sz w:val="24"/>
          <w:szCs w:val="24"/>
        </w:rPr>
        <w:t>.</w:t>
      </w:r>
      <w:r w:rsidR="00E71504" w:rsidRPr="00DD7DE1">
        <w:rPr>
          <w:rFonts w:ascii="Times New Roman" w:hAnsi="Times New Roman" w:cs="Times New Roman"/>
          <w:sz w:val="24"/>
          <w:szCs w:val="24"/>
        </w:rPr>
        <w:t xml:space="preserve"> </w:t>
      </w:r>
      <w:r w:rsidR="001D4D8A" w:rsidRPr="00DD7DE1">
        <w:rPr>
          <w:rFonts w:ascii="Times New Roman" w:hAnsi="Times New Roman" w:cs="Times New Roman"/>
          <w:sz w:val="24"/>
          <w:szCs w:val="24"/>
        </w:rPr>
        <w:t xml:space="preserve">Reclassification, or exiting </w:t>
      </w:r>
      <w:r w:rsidR="00AC789A" w:rsidRPr="00DD7DE1">
        <w:rPr>
          <w:rFonts w:ascii="Times New Roman" w:hAnsi="Times New Roman" w:cs="Times New Roman"/>
          <w:sz w:val="24"/>
          <w:szCs w:val="24"/>
        </w:rPr>
        <w:t>language service</w:t>
      </w:r>
      <w:r w:rsidR="001D4D8A" w:rsidRPr="00DD7DE1">
        <w:rPr>
          <w:rFonts w:ascii="Times New Roman" w:hAnsi="Times New Roman" w:cs="Times New Roman"/>
          <w:sz w:val="24"/>
          <w:szCs w:val="24"/>
        </w:rPr>
        <w:t>, must be considered in light of the “</w:t>
      </w:r>
      <w:proofErr w:type="gramStart"/>
      <w:r w:rsidR="001D4D8A" w:rsidRPr="00DD7DE1">
        <w:rPr>
          <w:rFonts w:ascii="Times New Roman" w:hAnsi="Times New Roman" w:cs="Times New Roman"/>
          <w:sz w:val="24"/>
          <w:szCs w:val="24"/>
        </w:rPr>
        <w:t>revolving-door</w:t>
      </w:r>
      <w:proofErr w:type="gramEnd"/>
      <w:r w:rsidR="001D4D8A" w:rsidRPr="00DD7DE1">
        <w:rPr>
          <w:rFonts w:ascii="Times New Roman" w:hAnsi="Times New Roman" w:cs="Times New Roman"/>
          <w:sz w:val="24"/>
          <w:szCs w:val="24"/>
        </w:rPr>
        <w:t xml:space="preserve">” phenomenon (Kieffer and Thompson, 2018; Saunders &amp; </w:t>
      </w:r>
      <w:proofErr w:type="spellStart"/>
      <w:r w:rsidR="001D4D8A" w:rsidRPr="00DD7DE1">
        <w:rPr>
          <w:rFonts w:ascii="Times New Roman" w:hAnsi="Times New Roman" w:cs="Times New Roman"/>
          <w:sz w:val="24"/>
          <w:szCs w:val="24"/>
        </w:rPr>
        <w:t>Marcelletti</w:t>
      </w:r>
      <w:proofErr w:type="spellEnd"/>
      <w:r w:rsidR="001D4D8A" w:rsidRPr="00DD7DE1">
        <w:rPr>
          <w:rFonts w:ascii="Times New Roman" w:hAnsi="Times New Roman" w:cs="Times New Roman"/>
          <w:sz w:val="24"/>
          <w:szCs w:val="24"/>
        </w:rPr>
        <w:t xml:space="preserve">, 2013). Students exit </w:t>
      </w:r>
      <w:r w:rsidR="00E14D8F">
        <w:rPr>
          <w:rFonts w:ascii="Times New Roman" w:hAnsi="Times New Roman" w:cs="Times New Roman"/>
          <w:sz w:val="24"/>
          <w:szCs w:val="24"/>
        </w:rPr>
        <w:t xml:space="preserve">language </w:t>
      </w:r>
      <w:r w:rsidR="00AC789A" w:rsidRPr="00DD7DE1">
        <w:rPr>
          <w:rFonts w:ascii="Times New Roman" w:hAnsi="Times New Roman" w:cs="Times New Roman"/>
          <w:sz w:val="24"/>
          <w:szCs w:val="24"/>
        </w:rPr>
        <w:t>service</w:t>
      </w:r>
      <w:r w:rsidR="001D4D8A" w:rsidRPr="00DD7DE1">
        <w:rPr>
          <w:rFonts w:ascii="Times New Roman" w:hAnsi="Times New Roman" w:cs="Times New Roman"/>
          <w:sz w:val="24"/>
          <w:szCs w:val="24"/>
        </w:rPr>
        <w:t xml:space="preserve"> as they reach higher levels of English proficiency (and sometimes English reading in addition). </w:t>
      </w:r>
      <w:r w:rsidR="00275CB1">
        <w:rPr>
          <w:rFonts w:ascii="Times New Roman" w:hAnsi="Times New Roman" w:cs="Times New Roman"/>
          <w:sz w:val="24"/>
          <w:szCs w:val="24"/>
        </w:rPr>
        <w:t>Solely</w:t>
      </w:r>
      <w:r w:rsidR="00275CB1" w:rsidRPr="00DD7DE1">
        <w:rPr>
          <w:rFonts w:ascii="Times New Roman" w:hAnsi="Times New Roman" w:cs="Times New Roman"/>
          <w:sz w:val="24"/>
          <w:szCs w:val="24"/>
        </w:rPr>
        <w:t xml:space="preserve"> </w:t>
      </w:r>
      <w:r w:rsidR="001D4D8A" w:rsidRPr="00DD7DE1">
        <w:rPr>
          <w:rFonts w:ascii="Times New Roman" w:hAnsi="Times New Roman" w:cs="Times New Roman"/>
          <w:sz w:val="24"/>
          <w:szCs w:val="24"/>
        </w:rPr>
        <w:t xml:space="preserve">comparing </w:t>
      </w:r>
      <w:r w:rsidR="00AC789A" w:rsidRPr="00DD7DE1">
        <w:rPr>
          <w:rFonts w:ascii="Times New Roman" w:hAnsi="Times New Roman" w:cs="Times New Roman"/>
          <w:sz w:val="24"/>
          <w:szCs w:val="24"/>
        </w:rPr>
        <w:t xml:space="preserve">students </w:t>
      </w:r>
      <w:r w:rsidR="00275CB1">
        <w:rPr>
          <w:rFonts w:ascii="Times New Roman" w:hAnsi="Times New Roman" w:cs="Times New Roman"/>
          <w:sz w:val="24"/>
          <w:szCs w:val="24"/>
        </w:rPr>
        <w:t>who receive</w:t>
      </w:r>
      <w:r w:rsidR="00275CB1" w:rsidRPr="00DD7DE1">
        <w:rPr>
          <w:rFonts w:ascii="Times New Roman" w:hAnsi="Times New Roman" w:cs="Times New Roman"/>
          <w:sz w:val="24"/>
          <w:szCs w:val="24"/>
        </w:rPr>
        <w:t xml:space="preserve"> </w:t>
      </w:r>
      <w:r w:rsidR="00AC789A" w:rsidRPr="00DD7DE1">
        <w:rPr>
          <w:rFonts w:ascii="Times New Roman" w:hAnsi="Times New Roman" w:cs="Times New Roman"/>
          <w:sz w:val="24"/>
          <w:szCs w:val="24"/>
        </w:rPr>
        <w:t>service</w:t>
      </w:r>
      <w:r w:rsidR="00275CB1">
        <w:rPr>
          <w:rFonts w:ascii="Times New Roman" w:hAnsi="Times New Roman" w:cs="Times New Roman"/>
          <w:sz w:val="24"/>
          <w:szCs w:val="24"/>
        </w:rPr>
        <w:t>s</w:t>
      </w:r>
      <w:r w:rsidR="001D4D8A" w:rsidRPr="00DD7DE1">
        <w:rPr>
          <w:rFonts w:ascii="Times New Roman" w:hAnsi="Times New Roman" w:cs="Times New Roman"/>
          <w:sz w:val="24"/>
          <w:szCs w:val="24"/>
        </w:rPr>
        <w:t xml:space="preserve"> </w:t>
      </w:r>
      <w:r w:rsidR="00275CB1">
        <w:rPr>
          <w:rFonts w:ascii="Times New Roman" w:hAnsi="Times New Roman" w:cs="Times New Roman"/>
          <w:sz w:val="24"/>
          <w:szCs w:val="24"/>
        </w:rPr>
        <w:t>with</w:t>
      </w:r>
      <w:r w:rsidR="00275CB1" w:rsidRPr="00DD7DE1">
        <w:rPr>
          <w:rFonts w:ascii="Times New Roman" w:hAnsi="Times New Roman" w:cs="Times New Roman"/>
          <w:sz w:val="24"/>
          <w:szCs w:val="24"/>
        </w:rPr>
        <w:t xml:space="preserve"> </w:t>
      </w:r>
      <w:r w:rsidR="00275CB1">
        <w:rPr>
          <w:rFonts w:ascii="Times New Roman" w:hAnsi="Times New Roman" w:cs="Times New Roman"/>
          <w:sz w:val="24"/>
          <w:szCs w:val="24"/>
        </w:rPr>
        <w:t>those</w:t>
      </w:r>
      <w:r w:rsidR="00275CB1" w:rsidRPr="00DD7DE1">
        <w:rPr>
          <w:rFonts w:ascii="Times New Roman" w:hAnsi="Times New Roman" w:cs="Times New Roman"/>
          <w:sz w:val="24"/>
          <w:szCs w:val="24"/>
        </w:rPr>
        <w:t xml:space="preserve"> </w:t>
      </w:r>
      <w:r w:rsidR="001D4D8A" w:rsidRPr="00DD7DE1">
        <w:rPr>
          <w:rFonts w:ascii="Times New Roman" w:hAnsi="Times New Roman" w:cs="Times New Roman"/>
          <w:sz w:val="24"/>
          <w:szCs w:val="24"/>
        </w:rPr>
        <w:t xml:space="preserve">who are native or fluent English users inflates the achievement gap and diminishes the progress made by </w:t>
      </w:r>
      <w:r w:rsidR="00E14D8F">
        <w:rPr>
          <w:rFonts w:ascii="Times New Roman" w:hAnsi="Times New Roman" w:cs="Times New Roman"/>
          <w:sz w:val="24"/>
          <w:szCs w:val="24"/>
        </w:rPr>
        <w:t>MLL</w:t>
      </w:r>
      <w:r w:rsidR="001D4D8A" w:rsidRPr="00DD7DE1">
        <w:rPr>
          <w:rFonts w:ascii="Times New Roman" w:hAnsi="Times New Roman" w:cs="Times New Roman"/>
          <w:sz w:val="24"/>
          <w:szCs w:val="24"/>
        </w:rPr>
        <w:t xml:space="preserve"> as a group. Thus, outcomes for reclassified </w:t>
      </w:r>
      <w:r w:rsidR="00AC789A" w:rsidRPr="00DD7DE1">
        <w:rPr>
          <w:rFonts w:ascii="Times New Roman" w:hAnsi="Times New Roman" w:cs="Times New Roman"/>
          <w:sz w:val="24"/>
          <w:szCs w:val="24"/>
        </w:rPr>
        <w:t>students</w:t>
      </w:r>
      <w:r w:rsidR="001D4D8A" w:rsidRPr="00DD7DE1">
        <w:rPr>
          <w:rFonts w:ascii="Times New Roman" w:hAnsi="Times New Roman" w:cs="Times New Roman"/>
          <w:sz w:val="24"/>
          <w:szCs w:val="24"/>
        </w:rPr>
        <w:t xml:space="preserve"> should be reported separately. </w:t>
      </w:r>
    </w:p>
    <w:p w14:paraId="3E085EDE" w14:textId="447AAD04" w:rsidR="00FF309E" w:rsidRPr="00DD7DE1" w:rsidRDefault="001D4D8A" w:rsidP="00A24F21">
      <w:pPr>
        <w:spacing w:after="0" w:line="480" w:lineRule="auto"/>
        <w:ind w:firstLine="720"/>
        <w:rPr>
          <w:rFonts w:ascii="Times New Roman" w:hAnsi="Times New Roman" w:cs="Times New Roman"/>
          <w:sz w:val="24"/>
          <w:szCs w:val="24"/>
        </w:rPr>
      </w:pPr>
      <w:r w:rsidRPr="00DD7DE1">
        <w:rPr>
          <w:rFonts w:ascii="Times New Roman" w:hAnsi="Times New Roman" w:cs="Times New Roman"/>
          <w:sz w:val="24"/>
          <w:szCs w:val="24"/>
        </w:rPr>
        <w:lastRenderedPageBreak/>
        <w:t xml:space="preserve">Finally, </w:t>
      </w:r>
      <w:r w:rsidR="000B6593" w:rsidRPr="00DD7DE1">
        <w:rPr>
          <w:rFonts w:ascii="Times New Roman" w:hAnsi="Times New Roman" w:cs="Times New Roman"/>
          <w:sz w:val="24"/>
          <w:szCs w:val="24"/>
        </w:rPr>
        <w:t>decision</w:t>
      </w:r>
      <w:r w:rsidRPr="00DD7DE1">
        <w:rPr>
          <w:rFonts w:ascii="Times New Roman" w:hAnsi="Times New Roman" w:cs="Times New Roman"/>
          <w:sz w:val="24"/>
          <w:szCs w:val="24"/>
        </w:rPr>
        <w:t xml:space="preserve">-makers should exercise caution in drawing conclusions about students’ academic skills and potential based on language and/or disability, and vice versa. </w:t>
      </w:r>
      <w:r w:rsidR="00AA02F7" w:rsidRPr="00DD7DE1">
        <w:rPr>
          <w:rFonts w:ascii="Times New Roman" w:hAnsi="Times New Roman" w:cs="Times New Roman"/>
          <w:sz w:val="24"/>
          <w:szCs w:val="24"/>
        </w:rPr>
        <w:t>Providing the right instruction and access to education and opportunities is vital. Placements for special education and linguistic support should not perpetuate systemic racism but</w:t>
      </w:r>
      <w:r w:rsidR="00275CB1">
        <w:rPr>
          <w:rFonts w:ascii="Times New Roman" w:hAnsi="Times New Roman" w:cs="Times New Roman"/>
          <w:sz w:val="24"/>
          <w:szCs w:val="24"/>
        </w:rPr>
        <w:t xml:space="preserve"> should</w:t>
      </w:r>
      <w:r w:rsidR="00AA02F7" w:rsidRPr="00DD7DE1">
        <w:rPr>
          <w:rFonts w:ascii="Times New Roman" w:hAnsi="Times New Roman" w:cs="Times New Roman"/>
          <w:sz w:val="24"/>
          <w:szCs w:val="24"/>
        </w:rPr>
        <w:t xml:space="preserve"> serve as a mechanism for equity and social justice. </w:t>
      </w:r>
      <w:r w:rsidRPr="00DD7DE1">
        <w:rPr>
          <w:rFonts w:ascii="Times New Roman" w:hAnsi="Times New Roman" w:cs="Times New Roman"/>
          <w:sz w:val="24"/>
          <w:szCs w:val="24"/>
        </w:rPr>
        <w:t>To inform high-stakes decisions</w:t>
      </w:r>
      <w:r w:rsidR="00AA02F7" w:rsidRPr="00DD7DE1">
        <w:rPr>
          <w:rFonts w:ascii="Times New Roman" w:hAnsi="Times New Roman" w:cs="Times New Roman"/>
          <w:sz w:val="24"/>
          <w:szCs w:val="24"/>
        </w:rPr>
        <w:t xml:space="preserve"> in program and service eligibility</w:t>
      </w:r>
      <w:r w:rsidRPr="00DD7DE1">
        <w:rPr>
          <w:rFonts w:ascii="Times New Roman" w:hAnsi="Times New Roman" w:cs="Times New Roman"/>
          <w:sz w:val="24"/>
          <w:szCs w:val="24"/>
        </w:rPr>
        <w:t>, we recommend considering multiple measures and voices and assign</w:t>
      </w:r>
      <w:r w:rsidR="00275CB1">
        <w:rPr>
          <w:rFonts w:ascii="Times New Roman" w:hAnsi="Times New Roman" w:cs="Times New Roman"/>
          <w:sz w:val="24"/>
          <w:szCs w:val="24"/>
        </w:rPr>
        <w:t>ing</w:t>
      </w:r>
      <w:r w:rsidRPr="00DD7DE1">
        <w:rPr>
          <w:rFonts w:ascii="Times New Roman" w:hAnsi="Times New Roman" w:cs="Times New Roman"/>
          <w:sz w:val="24"/>
          <w:szCs w:val="24"/>
        </w:rPr>
        <w:t xml:space="preserve"> weights to the multiple criteria in a consistent manner across students and time (</w:t>
      </w:r>
      <w:r w:rsidR="00AA02F7" w:rsidRPr="00DD7DE1">
        <w:rPr>
          <w:rFonts w:ascii="Times New Roman" w:hAnsi="Times New Roman" w:cs="Times New Roman"/>
          <w:sz w:val="24"/>
          <w:szCs w:val="24"/>
        </w:rPr>
        <w:t xml:space="preserve">Arbuthnot, 2020; </w:t>
      </w:r>
      <w:proofErr w:type="spellStart"/>
      <w:r w:rsidRPr="00DD7DE1">
        <w:rPr>
          <w:rFonts w:ascii="Times New Roman" w:hAnsi="Times New Roman" w:cs="Times New Roman"/>
          <w:sz w:val="24"/>
          <w:szCs w:val="24"/>
        </w:rPr>
        <w:t>Sireci</w:t>
      </w:r>
      <w:proofErr w:type="spellEnd"/>
      <w:r w:rsidRPr="00DD7DE1">
        <w:rPr>
          <w:rFonts w:ascii="Times New Roman" w:hAnsi="Times New Roman" w:cs="Times New Roman"/>
          <w:sz w:val="24"/>
          <w:szCs w:val="24"/>
        </w:rPr>
        <w:t xml:space="preserve">, 2020). Scores should be considered from assessments that included </w:t>
      </w:r>
      <w:r w:rsidR="00AA02F7" w:rsidRPr="00DD7DE1">
        <w:rPr>
          <w:rFonts w:ascii="Times New Roman" w:hAnsi="Times New Roman" w:cs="Times New Roman"/>
          <w:sz w:val="24"/>
          <w:szCs w:val="24"/>
        </w:rPr>
        <w:t>SWD and MLL</w:t>
      </w:r>
      <w:r w:rsidRPr="00DD7DE1">
        <w:rPr>
          <w:rFonts w:ascii="Times New Roman" w:hAnsi="Times New Roman" w:cs="Times New Roman"/>
          <w:sz w:val="24"/>
          <w:szCs w:val="24"/>
        </w:rPr>
        <w:t xml:space="preserve"> in all stages of the test design and the norming procedure. At a minimum, reports should state whether such inclusion applied to the assessment used in decision-making. </w:t>
      </w:r>
      <w:bookmarkStart w:id="12" w:name="_Hlk149656369"/>
      <w:r w:rsidRPr="00DD7DE1">
        <w:rPr>
          <w:rFonts w:ascii="Times New Roman" w:hAnsi="Times New Roman" w:cs="Times New Roman"/>
          <w:sz w:val="24"/>
          <w:szCs w:val="24"/>
        </w:rPr>
        <w:t xml:space="preserve">To the maximum extent possible, measures of achievement in the student’s primary language or mode of communication should be used to supplement tests administered in English. </w:t>
      </w:r>
      <w:bookmarkEnd w:id="12"/>
      <w:r w:rsidRPr="00DD7DE1">
        <w:rPr>
          <w:rFonts w:ascii="Times New Roman" w:hAnsi="Times New Roman" w:cs="Times New Roman"/>
          <w:sz w:val="24"/>
          <w:szCs w:val="24"/>
        </w:rPr>
        <w:t xml:space="preserve">In addition to math and English reading standardized test scores, course grades, behavioral and social-emotional outcomes, language proficiency, measures of other relevant life skills, and family input should be considered. </w:t>
      </w:r>
      <w:bookmarkStart w:id="13" w:name="_Hlk149656758"/>
      <w:r w:rsidRPr="00DD7DE1">
        <w:rPr>
          <w:rFonts w:ascii="Times New Roman" w:hAnsi="Times New Roman" w:cs="Times New Roman"/>
          <w:sz w:val="24"/>
          <w:szCs w:val="24"/>
        </w:rPr>
        <w:t>Growth trajectories in the key outcomes over time also merit attention</w:t>
      </w:r>
      <w:r w:rsidR="002F2CAC" w:rsidRPr="00DD7DE1">
        <w:rPr>
          <w:rFonts w:ascii="Times New Roman" w:hAnsi="Times New Roman" w:cs="Times New Roman"/>
          <w:sz w:val="24"/>
          <w:szCs w:val="24"/>
        </w:rPr>
        <w:t xml:space="preserve">. Research has shown that during </w:t>
      </w:r>
      <w:r w:rsidRPr="00DD7DE1">
        <w:rPr>
          <w:rFonts w:ascii="Times New Roman" w:hAnsi="Times New Roman" w:cs="Times New Roman"/>
          <w:sz w:val="24"/>
          <w:szCs w:val="24"/>
        </w:rPr>
        <w:t>summer and other out-of-school periods</w:t>
      </w:r>
      <w:r w:rsidR="002F2CAC" w:rsidRPr="00DD7DE1">
        <w:rPr>
          <w:rFonts w:ascii="Times New Roman" w:hAnsi="Times New Roman" w:cs="Times New Roman"/>
          <w:sz w:val="24"/>
          <w:szCs w:val="24"/>
        </w:rPr>
        <w:t xml:space="preserve">, </w:t>
      </w:r>
      <w:r w:rsidRPr="00DD7DE1">
        <w:rPr>
          <w:rFonts w:ascii="Times New Roman" w:hAnsi="Times New Roman" w:cs="Times New Roman"/>
          <w:sz w:val="24"/>
          <w:szCs w:val="24"/>
        </w:rPr>
        <w:t>students may experience</w:t>
      </w:r>
      <w:r w:rsidR="002F2CAC" w:rsidRPr="00DD7DE1">
        <w:rPr>
          <w:rFonts w:ascii="Times New Roman" w:hAnsi="Times New Roman" w:cs="Times New Roman"/>
          <w:sz w:val="24"/>
          <w:szCs w:val="24"/>
        </w:rPr>
        <w:t xml:space="preserve"> setbacks in learning due to</w:t>
      </w:r>
      <w:r w:rsidRPr="00DD7DE1">
        <w:rPr>
          <w:rFonts w:ascii="Times New Roman" w:hAnsi="Times New Roman" w:cs="Times New Roman"/>
          <w:sz w:val="24"/>
          <w:szCs w:val="24"/>
        </w:rPr>
        <w:t xml:space="preserve"> interruptions in instruction and/or services</w:t>
      </w:r>
      <w:r w:rsidR="002F2CAC" w:rsidRPr="00DD7DE1">
        <w:rPr>
          <w:rFonts w:ascii="Times New Roman" w:hAnsi="Times New Roman" w:cs="Times New Roman"/>
          <w:sz w:val="24"/>
          <w:szCs w:val="24"/>
        </w:rPr>
        <w:t xml:space="preserve"> (e.g., Johnson &amp; Barker, 202</w:t>
      </w:r>
      <w:r w:rsidR="00503E45">
        <w:rPr>
          <w:rFonts w:ascii="Times New Roman" w:hAnsi="Times New Roman" w:cs="Times New Roman"/>
          <w:sz w:val="24"/>
          <w:szCs w:val="24"/>
        </w:rPr>
        <w:t>2</w:t>
      </w:r>
      <w:r w:rsidR="002F2CAC" w:rsidRPr="00DD7DE1">
        <w:rPr>
          <w:rFonts w:ascii="Times New Roman" w:hAnsi="Times New Roman" w:cs="Times New Roman"/>
          <w:sz w:val="24"/>
          <w:szCs w:val="24"/>
        </w:rPr>
        <w:t xml:space="preserve">). </w:t>
      </w:r>
      <w:bookmarkStart w:id="14" w:name="_Hlk149656852"/>
      <w:r w:rsidR="002F2CAC" w:rsidRPr="00DD7DE1">
        <w:rPr>
          <w:rFonts w:ascii="Times New Roman" w:hAnsi="Times New Roman" w:cs="Times New Roman"/>
          <w:sz w:val="24"/>
          <w:szCs w:val="24"/>
        </w:rPr>
        <w:t xml:space="preserve">Decisions that impact students’ opportunities should be made with consideration for these patterns. </w:t>
      </w:r>
      <w:r w:rsidR="00AA02F7" w:rsidRPr="00DD7DE1">
        <w:rPr>
          <w:rFonts w:ascii="Times New Roman" w:hAnsi="Times New Roman" w:cs="Times New Roman"/>
          <w:sz w:val="24"/>
          <w:szCs w:val="24"/>
        </w:rPr>
        <w:t xml:space="preserve"> </w:t>
      </w:r>
    </w:p>
    <w:bookmarkEnd w:id="13"/>
    <w:bookmarkEnd w:id="14"/>
    <w:p w14:paraId="5CFFB802" w14:textId="77777777" w:rsidR="00FF309E" w:rsidRPr="00DD7DE1" w:rsidRDefault="00FF309E" w:rsidP="00824D47">
      <w:pPr>
        <w:pStyle w:val="NormalWeb"/>
        <w:spacing w:before="0" w:beforeAutospacing="0" w:after="0" w:afterAutospacing="0" w:line="480" w:lineRule="auto"/>
      </w:pPr>
      <w:r w:rsidRPr="00DD7DE1">
        <w:rPr>
          <w:b/>
          <w:bCs/>
        </w:rPr>
        <w:t>Reflection for Researchers</w:t>
      </w:r>
      <w:r w:rsidRPr="00DD7DE1">
        <w:t xml:space="preserve"> </w:t>
      </w:r>
    </w:p>
    <w:p w14:paraId="41680FEF" w14:textId="03E3A720" w:rsidR="00A6597D" w:rsidRDefault="00FF309E" w:rsidP="00A24F21">
      <w:pPr>
        <w:pStyle w:val="NoSpacing"/>
        <w:spacing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As Smith (2021) pointed out, “Research in itself is a powerful intervention” (p. 228). Researchers, traditionally members of the dominant group in society, have been on the receiving end of privileged information and benefit</w:t>
      </w:r>
      <w:r w:rsidR="00A6597D">
        <w:rPr>
          <w:rFonts w:ascii="Times New Roman" w:hAnsi="Times New Roman" w:cs="Times New Roman"/>
          <w:sz w:val="24"/>
          <w:szCs w:val="24"/>
        </w:rPr>
        <w:t>ed</w:t>
      </w:r>
      <w:r w:rsidRPr="00DD7DE1">
        <w:rPr>
          <w:rFonts w:ascii="Times New Roman" w:hAnsi="Times New Roman" w:cs="Times New Roman"/>
          <w:sz w:val="24"/>
          <w:szCs w:val="24"/>
        </w:rPr>
        <w:t xml:space="preserve"> (e.g., funding, promotion) from the research </w:t>
      </w:r>
      <w:r w:rsidR="00A6597D">
        <w:rPr>
          <w:rFonts w:ascii="Times New Roman" w:hAnsi="Times New Roman" w:cs="Times New Roman"/>
          <w:sz w:val="24"/>
          <w:szCs w:val="24"/>
        </w:rPr>
        <w:t>enterprise</w:t>
      </w:r>
      <w:r w:rsidRPr="00DD7DE1">
        <w:rPr>
          <w:rFonts w:ascii="Times New Roman" w:hAnsi="Times New Roman" w:cs="Times New Roman"/>
          <w:sz w:val="24"/>
          <w:szCs w:val="24"/>
        </w:rPr>
        <w:t xml:space="preserve">. Throughout the research process, researchers “have the power to distort, to make </w:t>
      </w:r>
      <w:r w:rsidRPr="00DD7DE1">
        <w:rPr>
          <w:rFonts w:ascii="Times New Roman" w:hAnsi="Times New Roman" w:cs="Times New Roman"/>
          <w:sz w:val="24"/>
          <w:szCs w:val="24"/>
        </w:rPr>
        <w:lastRenderedPageBreak/>
        <w:t xml:space="preserve">invisible, to overlook, to exaggerate and to draw conclusions” (p. 229). Our reframing approach rooted in </w:t>
      </w:r>
      <w:proofErr w:type="spellStart"/>
      <w:r w:rsidRPr="00DD7DE1">
        <w:rPr>
          <w:rFonts w:ascii="Times New Roman" w:hAnsi="Times New Roman" w:cs="Times New Roman"/>
          <w:sz w:val="24"/>
          <w:szCs w:val="24"/>
        </w:rPr>
        <w:t>QuantCrit</w:t>
      </w:r>
      <w:proofErr w:type="spellEnd"/>
      <w:r w:rsidRPr="00DD7DE1">
        <w:rPr>
          <w:rFonts w:ascii="Times New Roman" w:hAnsi="Times New Roman" w:cs="Times New Roman"/>
          <w:sz w:val="24"/>
          <w:szCs w:val="24"/>
        </w:rPr>
        <w:t xml:space="preserve">, </w:t>
      </w:r>
      <w:proofErr w:type="spellStart"/>
      <w:r w:rsidRPr="00DD7DE1">
        <w:rPr>
          <w:rFonts w:ascii="Times New Roman" w:hAnsi="Times New Roman" w:cs="Times New Roman"/>
          <w:sz w:val="24"/>
          <w:szCs w:val="24"/>
        </w:rPr>
        <w:t>DisCrit</w:t>
      </w:r>
      <w:proofErr w:type="spellEnd"/>
      <w:r w:rsidRPr="00DD7DE1">
        <w:rPr>
          <w:rFonts w:ascii="Times New Roman" w:hAnsi="Times New Roman" w:cs="Times New Roman"/>
          <w:sz w:val="24"/>
          <w:szCs w:val="24"/>
        </w:rPr>
        <w:t xml:space="preserve">, and </w:t>
      </w:r>
      <w:r w:rsidR="00E31A85" w:rsidRPr="00DD7DE1">
        <w:rPr>
          <w:rFonts w:ascii="Times New Roman" w:hAnsi="Times New Roman" w:cs="Times New Roman"/>
          <w:sz w:val="24"/>
          <w:szCs w:val="24"/>
        </w:rPr>
        <w:t>c</w:t>
      </w:r>
      <w:r w:rsidRPr="00DD7DE1">
        <w:rPr>
          <w:rFonts w:ascii="Times New Roman" w:hAnsi="Times New Roman" w:cs="Times New Roman"/>
          <w:sz w:val="24"/>
          <w:szCs w:val="24"/>
        </w:rPr>
        <w:t xml:space="preserve">ritical multiculturalism perspectives suggests that researchers’ positionalities, responsibilities, and training are intricately and inextricably embedded in every stage of research. It is imperative that researchers acknowledge and reflect on these power dynamics and critically examine their own motivations, assumptions, value judgements, methodologies, questions, theories, and communication styles (Smith, 2021). </w:t>
      </w:r>
    </w:p>
    <w:p w14:paraId="77C75692" w14:textId="7997CEBF" w:rsidR="00FF309E" w:rsidRPr="00DD7DE1" w:rsidRDefault="00A6597D" w:rsidP="00A24F2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Through careful reflection</w:t>
      </w:r>
      <w:r w:rsidR="00FF309E" w:rsidRPr="00DD7DE1">
        <w:rPr>
          <w:rFonts w:ascii="Times New Roman" w:hAnsi="Times New Roman" w:cs="Times New Roman"/>
          <w:sz w:val="24"/>
          <w:szCs w:val="24"/>
        </w:rPr>
        <w:t xml:space="preserve">, </w:t>
      </w:r>
      <w:r>
        <w:rPr>
          <w:rFonts w:ascii="Times New Roman" w:hAnsi="Times New Roman" w:cs="Times New Roman"/>
          <w:sz w:val="24"/>
          <w:szCs w:val="24"/>
        </w:rPr>
        <w:t>we, the</w:t>
      </w:r>
      <w:r w:rsidRPr="00DD7DE1">
        <w:rPr>
          <w:rFonts w:ascii="Times New Roman" w:hAnsi="Times New Roman" w:cs="Times New Roman"/>
          <w:sz w:val="24"/>
          <w:szCs w:val="24"/>
        </w:rPr>
        <w:t xml:space="preserve"> </w:t>
      </w:r>
      <w:r w:rsidR="00FF309E" w:rsidRPr="00DD7DE1">
        <w:rPr>
          <w:rFonts w:ascii="Times New Roman" w:hAnsi="Times New Roman" w:cs="Times New Roman"/>
          <w:sz w:val="24"/>
          <w:szCs w:val="24"/>
        </w:rPr>
        <w:t>authors</w:t>
      </w:r>
      <w:r>
        <w:rPr>
          <w:rFonts w:ascii="Times New Roman" w:hAnsi="Times New Roman" w:cs="Times New Roman"/>
          <w:sz w:val="24"/>
          <w:szCs w:val="24"/>
        </w:rPr>
        <w:t>,</w:t>
      </w:r>
      <w:r w:rsidR="00FF309E" w:rsidRPr="00DD7DE1">
        <w:rPr>
          <w:rFonts w:ascii="Times New Roman" w:hAnsi="Times New Roman" w:cs="Times New Roman"/>
          <w:sz w:val="24"/>
          <w:szCs w:val="24"/>
        </w:rPr>
        <w:t xml:space="preserve"> </w:t>
      </w:r>
      <w:r>
        <w:rPr>
          <w:rFonts w:ascii="Times New Roman" w:hAnsi="Times New Roman" w:cs="Times New Roman"/>
          <w:sz w:val="24"/>
          <w:szCs w:val="24"/>
        </w:rPr>
        <w:t xml:space="preserve">have come to </w:t>
      </w:r>
      <w:r w:rsidR="00FF309E" w:rsidRPr="00DD7DE1">
        <w:rPr>
          <w:rFonts w:ascii="Times New Roman" w:hAnsi="Times New Roman" w:cs="Times New Roman"/>
          <w:sz w:val="24"/>
          <w:szCs w:val="24"/>
        </w:rPr>
        <w:t>recognize that our research is deeply impacted</w:t>
      </w:r>
      <w:r>
        <w:rPr>
          <w:rFonts w:ascii="Times New Roman" w:hAnsi="Times New Roman" w:cs="Times New Roman"/>
          <w:sz w:val="24"/>
          <w:szCs w:val="24"/>
        </w:rPr>
        <w:t xml:space="preserve"> by our own identities</w:t>
      </w:r>
      <w:r w:rsidR="00FF309E" w:rsidRPr="00DD7DE1">
        <w:rPr>
          <w:rFonts w:ascii="Times New Roman" w:hAnsi="Times New Roman" w:cs="Times New Roman"/>
          <w:sz w:val="24"/>
          <w:szCs w:val="24"/>
        </w:rPr>
        <w:t>. Two of us were trained in quantitative methods. Our backgrounds and professional responsibilities have contributed to</w:t>
      </w:r>
      <w:r>
        <w:rPr>
          <w:rFonts w:ascii="Times New Roman" w:hAnsi="Times New Roman" w:cs="Times New Roman"/>
          <w:sz w:val="24"/>
          <w:szCs w:val="24"/>
        </w:rPr>
        <w:t xml:space="preserve"> our</w:t>
      </w:r>
      <w:r w:rsidR="00FF309E" w:rsidRPr="00DD7DE1">
        <w:rPr>
          <w:rFonts w:ascii="Times New Roman" w:hAnsi="Times New Roman" w:cs="Times New Roman"/>
          <w:sz w:val="24"/>
          <w:szCs w:val="24"/>
        </w:rPr>
        <w:t xml:space="preserve"> assumptions about test scores, shaped </w:t>
      </w:r>
      <w:r w:rsidR="005865BC">
        <w:rPr>
          <w:rFonts w:ascii="Times New Roman" w:hAnsi="Times New Roman" w:cs="Times New Roman"/>
          <w:sz w:val="24"/>
          <w:szCs w:val="24"/>
        </w:rPr>
        <w:t xml:space="preserve">our </w:t>
      </w:r>
      <w:r w:rsidR="00FF309E" w:rsidRPr="00DD7DE1">
        <w:rPr>
          <w:rFonts w:ascii="Times New Roman" w:hAnsi="Times New Roman" w:cs="Times New Roman"/>
          <w:sz w:val="24"/>
          <w:szCs w:val="24"/>
        </w:rPr>
        <w:t xml:space="preserve">preferences for large sample sizes, and </w:t>
      </w:r>
      <w:r w:rsidR="005865BC">
        <w:rPr>
          <w:rFonts w:ascii="Times New Roman" w:hAnsi="Times New Roman" w:cs="Times New Roman"/>
          <w:sz w:val="24"/>
          <w:szCs w:val="24"/>
        </w:rPr>
        <w:t xml:space="preserve">even </w:t>
      </w:r>
      <w:r w:rsidR="00FF309E" w:rsidRPr="00DD7DE1">
        <w:rPr>
          <w:rFonts w:ascii="Times New Roman" w:hAnsi="Times New Roman" w:cs="Times New Roman"/>
          <w:sz w:val="24"/>
          <w:szCs w:val="24"/>
        </w:rPr>
        <w:t xml:space="preserve">constrained our experience with community-based research and work that focuses on the lived experiences of individuals. We are humbled </w:t>
      </w:r>
      <w:r w:rsidR="00D210E8" w:rsidRPr="00DD7DE1">
        <w:rPr>
          <w:rFonts w:ascii="Times New Roman" w:hAnsi="Times New Roman" w:cs="Times New Roman"/>
          <w:sz w:val="24"/>
          <w:szCs w:val="24"/>
        </w:rPr>
        <w:t>by</w:t>
      </w:r>
      <w:r w:rsidR="00FF309E" w:rsidRPr="00DD7DE1">
        <w:rPr>
          <w:rFonts w:ascii="Times New Roman" w:hAnsi="Times New Roman" w:cs="Times New Roman"/>
          <w:sz w:val="24"/>
          <w:szCs w:val="24"/>
        </w:rPr>
        <w:t xml:space="preserve"> such limitations and are aware that engaging with critical approaches is a challenging task. </w:t>
      </w:r>
    </w:p>
    <w:p w14:paraId="05C14ED7" w14:textId="4FE3640E" w:rsidR="006A4C40" w:rsidRPr="00DD7DE1" w:rsidRDefault="006A4C40" w:rsidP="00C50E54">
      <w:pPr>
        <w:pStyle w:val="NoSpacing"/>
        <w:spacing w:line="480" w:lineRule="auto"/>
        <w:ind w:firstLine="720"/>
        <w:rPr>
          <w:rFonts w:ascii="Times New Roman" w:hAnsi="Times New Roman" w:cs="Times New Roman"/>
          <w:sz w:val="24"/>
          <w:szCs w:val="24"/>
        </w:rPr>
      </w:pPr>
      <w:r w:rsidRPr="00DD7DE1">
        <w:rPr>
          <w:rFonts w:ascii="Times New Roman" w:hAnsi="Times New Roman" w:cs="Times New Roman"/>
          <w:sz w:val="24"/>
          <w:szCs w:val="24"/>
        </w:rPr>
        <w:t>R</w:t>
      </w:r>
      <w:r w:rsidR="00FF309E" w:rsidRPr="00DD7DE1">
        <w:rPr>
          <w:rFonts w:ascii="Times New Roman" w:hAnsi="Times New Roman" w:cs="Times New Roman"/>
          <w:sz w:val="24"/>
          <w:szCs w:val="24"/>
        </w:rPr>
        <w:t xml:space="preserve">esearchers must go beyond a general reflection on personal beliefs and assumptions and apply a critical framework to all aspects of their work. </w:t>
      </w:r>
      <w:r w:rsidR="00D210E8" w:rsidRPr="00DD7DE1">
        <w:rPr>
          <w:rFonts w:ascii="Times New Roman" w:hAnsi="Times New Roman" w:cs="Times New Roman"/>
          <w:sz w:val="24"/>
          <w:szCs w:val="24"/>
        </w:rPr>
        <w:t>W</w:t>
      </w:r>
      <w:r w:rsidR="00FF309E" w:rsidRPr="00DD7DE1">
        <w:rPr>
          <w:rFonts w:ascii="Times New Roman" w:hAnsi="Times New Roman" w:cs="Times New Roman"/>
          <w:sz w:val="24"/>
          <w:szCs w:val="24"/>
        </w:rPr>
        <w:t>e recommend employing Villavicencio et al.’s (2022) culturally responsive research approach</w:t>
      </w:r>
      <w:r w:rsidR="005865BC">
        <w:rPr>
          <w:rFonts w:ascii="Times New Roman" w:hAnsi="Times New Roman" w:cs="Times New Roman"/>
          <w:sz w:val="24"/>
          <w:szCs w:val="24"/>
        </w:rPr>
        <w:t xml:space="preserve">, which incorporates </w:t>
      </w:r>
      <w:r w:rsidR="00FF309E" w:rsidRPr="00DD7DE1">
        <w:rPr>
          <w:rFonts w:ascii="Times New Roman" w:hAnsi="Times New Roman" w:cs="Times New Roman"/>
          <w:sz w:val="24"/>
          <w:szCs w:val="24"/>
        </w:rPr>
        <w:t xml:space="preserve">multiple </w:t>
      </w:r>
      <w:r w:rsidR="004B0101" w:rsidRPr="00DD7DE1">
        <w:rPr>
          <w:rFonts w:ascii="Times New Roman" w:hAnsi="Times New Roman" w:cs="Times New Roman"/>
          <w:sz w:val="24"/>
          <w:szCs w:val="24"/>
        </w:rPr>
        <w:t>partners</w:t>
      </w:r>
      <w:r w:rsidR="00FF309E" w:rsidRPr="00DD7DE1">
        <w:rPr>
          <w:rFonts w:ascii="Times New Roman" w:hAnsi="Times New Roman" w:cs="Times New Roman"/>
          <w:sz w:val="24"/>
          <w:szCs w:val="24"/>
        </w:rPr>
        <w:t>. Power-sharing between researchers and educators, students, and their communities will democratize the research process and center voices and perspectives that have been silenced in the past. Where relevant, researchers should also dedicate resources to empowering educators and marginalized communities to develop projects that advance social justice. Ultimately, researchers need to commit to “continuously develop their understandings of ethics and community sensibilities, and critically examine their research practices” (Smith, 2021, p. 261).</w:t>
      </w:r>
    </w:p>
    <w:p w14:paraId="4291AF38" w14:textId="401843E5" w:rsidR="00D210E8" w:rsidRPr="00DD7DE1" w:rsidRDefault="00D210E8" w:rsidP="00A01EB5">
      <w:pPr>
        <w:pStyle w:val="NoSpacing"/>
        <w:spacing w:line="480" w:lineRule="auto"/>
        <w:jc w:val="center"/>
        <w:rPr>
          <w:rFonts w:ascii="Times New Roman" w:hAnsi="Times New Roman" w:cs="Times New Roman"/>
          <w:b/>
          <w:bCs/>
          <w:sz w:val="24"/>
          <w:szCs w:val="24"/>
        </w:rPr>
      </w:pPr>
      <w:r w:rsidRPr="00DD7DE1">
        <w:rPr>
          <w:rFonts w:ascii="Times New Roman" w:hAnsi="Times New Roman" w:cs="Times New Roman"/>
          <w:b/>
          <w:bCs/>
          <w:sz w:val="24"/>
          <w:szCs w:val="24"/>
        </w:rPr>
        <w:t>Concluding Remarks</w:t>
      </w:r>
    </w:p>
    <w:p w14:paraId="17B7FD71" w14:textId="7F363059" w:rsidR="00D210E8" w:rsidRPr="00DD7DE1" w:rsidRDefault="00D210E8" w:rsidP="00D210E8">
      <w:pPr>
        <w:pStyle w:val="NoSpacing"/>
        <w:spacing w:line="480" w:lineRule="auto"/>
        <w:ind w:firstLine="720"/>
        <w:rPr>
          <w:rFonts w:ascii="Times New Roman" w:hAnsi="Times New Roman" w:cs="Times New Roman"/>
          <w:sz w:val="24"/>
          <w:szCs w:val="24"/>
        </w:rPr>
      </w:pPr>
      <w:r w:rsidRPr="00DD7DE1">
        <w:rPr>
          <w:rFonts w:ascii="Times New Roman" w:hAnsi="Times New Roman" w:cs="Times New Roman"/>
          <w:sz w:val="24"/>
          <w:szCs w:val="24"/>
        </w:rPr>
        <w:lastRenderedPageBreak/>
        <w:t xml:space="preserve">We champion Kettler </w:t>
      </w:r>
      <w:r w:rsidR="003772A3">
        <w:rPr>
          <w:rFonts w:ascii="Times New Roman" w:hAnsi="Times New Roman" w:cs="Times New Roman"/>
          <w:sz w:val="24"/>
          <w:szCs w:val="24"/>
        </w:rPr>
        <w:t>and</w:t>
      </w:r>
      <w:r w:rsidRPr="00DD7DE1">
        <w:rPr>
          <w:rFonts w:ascii="Times New Roman" w:hAnsi="Times New Roman" w:cs="Times New Roman"/>
          <w:sz w:val="24"/>
          <w:szCs w:val="24"/>
        </w:rPr>
        <w:t xml:space="preserve"> </w:t>
      </w:r>
      <w:proofErr w:type="spellStart"/>
      <w:r w:rsidRPr="00DD7DE1">
        <w:rPr>
          <w:rFonts w:ascii="Times New Roman" w:hAnsi="Times New Roman" w:cs="Times New Roman"/>
          <w:sz w:val="24"/>
          <w:szCs w:val="24"/>
        </w:rPr>
        <w:t>Dembitzer’s</w:t>
      </w:r>
      <w:proofErr w:type="spellEnd"/>
      <w:r w:rsidRPr="00DD7DE1">
        <w:rPr>
          <w:rFonts w:ascii="Times New Roman" w:hAnsi="Times New Roman" w:cs="Times New Roman"/>
          <w:sz w:val="24"/>
          <w:szCs w:val="24"/>
        </w:rPr>
        <w:t xml:space="preserve"> (2022) model, which “hold[s] the educational system responsible for teaching, and hold[s] tests responsible within that system for allowing students to show their learning, by yielding valid score inferences for those students.” (p. 350). </w:t>
      </w:r>
    </w:p>
    <w:p w14:paraId="0BF58494" w14:textId="73FBBBCF" w:rsidR="00157D7A" w:rsidRPr="00E74294" w:rsidRDefault="00D210E8" w:rsidP="00E74294">
      <w:pPr>
        <w:pStyle w:val="NoSpacing"/>
        <w:spacing w:line="480" w:lineRule="auto"/>
        <w:rPr>
          <w:rFonts w:ascii="Times New Roman" w:hAnsi="Times New Roman" w:cs="Times New Roman"/>
          <w:sz w:val="24"/>
          <w:szCs w:val="24"/>
        </w:rPr>
      </w:pPr>
      <w:r w:rsidRPr="00DD7DE1">
        <w:rPr>
          <w:rFonts w:ascii="Times New Roman" w:hAnsi="Times New Roman" w:cs="Times New Roman"/>
          <w:sz w:val="24"/>
          <w:szCs w:val="24"/>
        </w:rPr>
        <w:t xml:space="preserve">We implore researchers and test developers to further their understanding of structural barriers to equity and critically examine their own experiences, perspectives, and practices in relation to the students who are the test takers and the researched. Assessment creators should adopt principled, proactive approaches to embed research-based best practices throughout the development process, from infusing ECD and UDL into the design from the very beginning to writing culturally relevant content in the middle and to seeking evidence for reliability, validity, and fairness disaggregated by group membership for the completed assessment. “Because it is logical to establish the quality of a score before considering its quantity” (Kettler &amp; </w:t>
      </w:r>
      <w:proofErr w:type="spellStart"/>
      <w:r w:rsidRPr="00DD7DE1">
        <w:rPr>
          <w:rFonts w:ascii="Times New Roman" w:hAnsi="Times New Roman" w:cs="Times New Roman"/>
          <w:sz w:val="24"/>
          <w:szCs w:val="24"/>
        </w:rPr>
        <w:t>Dembitzer</w:t>
      </w:r>
      <w:proofErr w:type="spellEnd"/>
      <w:r w:rsidRPr="00DD7DE1">
        <w:rPr>
          <w:rFonts w:ascii="Times New Roman" w:hAnsi="Times New Roman" w:cs="Times New Roman"/>
          <w:sz w:val="24"/>
          <w:szCs w:val="24"/>
        </w:rPr>
        <w:t xml:space="preserve">, 2022, p.339), assessment creators must </w:t>
      </w:r>
      <w:proofErr w:type="gramStart"/>
      <w:r w:rsidRPr="00DD7DE1">
        <w:rPr>
          <w:rFonts w:ascii="Times New Roman" w:hAnsi="Times New Roman" w:cs="Times New Roman"/>
          <w:sz w:val="24"/>
          <w:szCs w:val="24"/>
        </w:rPr>
        <w:t>give careful consideration to</w:t>
      </w:r>
      <w:proofErr w:type="gramEnd"/>
      <w:r w:rsidRPr="00DD7DE1">
        <w:rPr>
          <w:rFonts w:ascii="Times New Roman" w:hAnsi="Times New Roman" w:cs="Times New Roman"/>
          <w:sz w:val="24"/>
          <w:szCs w:val="24"/>
        </w:rPr>
        <w:t xml:space="preserve"> ensure that the diversity in the student population is addressed in all stages of assessment development. </w:t>
      </w:r>
      <w:r w:rsidR="00157D7A" w:rsidRPr="00DD7DE1">
        <w:rPr>
          <w:rFonts w:ascii="Times New Roman" w:hAnsi="Times New Roman" w:cs="Times New Roman"/>
          <w:b/>
          <w:bCs/>
          <w:sz w:val="24"/>
          <w:szCs w:val="24"/>
        </w:rPr>
        <w:br w:type="page"/>
      </w:r>
    </w:p>
    <w:p w14:paraId="6FF008C4" w14:textId="6FBB9FFC" w:rsidR="00506463" w:rsidRPr="00DD7DE1" w:rsidRDefault="00A5720C" w:rsidP="00A01EB5">
      <w:pPr>
        <w:pStyle w:val="NormalWeb"/>
        <w:spacing w:before="0" w:beforeAutospacing="0" w:after="0" w:afterAutospacing="0" w:line="480" w:lineRule="auto"/>
        <w:jc w:val="center"/>
        <w:rPr>
          <w:b/>
          <w:bCs/>
        </w:rPr>
      </w:pPr>
      <w:r w:rsidRPr="00DD7DE1">
        <w:rPr>
          <w:b/>
          <w:bCs/>
        </w:rPr>
        <w:lastRenderedPageBreak/>
        <w:t>References</w:t>
      </w:r>
    </w:p>
    <w:p w14:paraId="02E95FE7" w14:textId="39B41410" w:rsidR="0088700A" w:rsidRPr="00DD7DE1" w:rsidRDefault="0088700A"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Abedi, J. (2004). The No Child Left Behind Act and English Language Learners: Assessment and Accountability Issues. Educational Researcher, 33(1), 4–14. </w:t>
      </w:r>
      <w:hyperlink r:id="rId9" w:history="1">
        <w:r w:rsidRPr="00DD7DE1">
          <w:rPr>
            <w:rStyle w:val="Hyperlink"/>
            <w:rFonts w:ascii="Times New Roman" w:hAnsi="Times New Roman" w:cs="Times New Roman"/>
            <w:color w:val="auto"/>
            <w:sz w:val="24"/>
            <w:szCs w:val="24"/>
          </w:rPr>
          <w:t>https://doi.org/10.3102/0013189X033001004</w:t>
        </w:r>
      </w:hyperlink>
    </w:p>
    <w:p w14:paraId="406A94B8" w14:textId="2F60157A" w:rsidR="00F40B1C" w:rsidRPr="00DD7DE1" w:rsidRDefault="00F40B1C" w:rsidP="00A15AE7">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Abedi, J., Courtney, M., and Leon, S. (2003). </w:t>
      </w:r>
      <w:r w:rsidRPr="00DD7DE1">
        <w:rPr>
          <w:rStyle w:val="Emphasis"/>
          <w:rFonts w:ascii="Times New Roman" w:hAnsi="Times New Roman" w:cs="Times New Roman"/>
          <w:sz w:val="24"/>
          <w:szCs w:val="24"/>
        </w:rPr>
        <w:t>Research-supported accommodation for English language learners in NAEP.</w:t>
      </w:r>
      <w:r w:rsidRPr="00DD7DE1">
        <w:rPr>
          <w:rFonts w:ascii="Times New Roman" w:hAnsi="Times New Roman" w:cs="Times New Roman"/>
          <w:sz w:val="24"/>
          <w:szCs w:val="24"/>
        </w:rPr>
        <w:t xml:space="preserve"> University of California, Center for the Study of Evaluation, National Center for Research on Evaluation, Standards, and Student Testing.</w:t>
      </w:r>
    </w:p>
    <w:p w14:paraId="1BD04F88" w14:textId="1424A7E3" w:rsidR="0088700A" w:rsidRPr="00DD7DE1" w:rsidRDefault="0088700A" w:rsidP="00A15AE7">
      <w:pPr>
        <w:autoSpaceDE w:val="0"/>
        <w:autoSpaceDN w:val="0"/>
        <w:adjustRightInd w:val="0"/>
        <w:spacing w:after="0" w:line="240" w:lineRule="auto"/>
        <w:ind w:left="720" w:hanging="720"/>
        <w:rPr>
          <w:rFonts w:ascii="Times New Roman" w:hAnsi="Times New Roman" w:cs="Times New Roman"/>
          <w:i/>
          <w:iCs/>
          <w:sz w:val="24"/>
          <w:szCs w:val="24"/>
        </w:rPr>
      </w:pPr>
      <w:proofErr w:type="spellStart"/>
      <w:r w:rsidRPr="009A32D5">
        <w:rPr>
          <w:rFonts w:ascii="Times New Roman" w:hAnsi="Times New Roman" w:cs="Times New Roman"/>
          <w:sz w:val="24"/>
          <w:szCs w:val="24"/>
          <w:lang w:val="fr-FR"/>
        </w:rPr>
        <w:t>Abedi</w:t>
      </w:r>
      <w:proofErr w:type="spellEnd"/>
      <w:r w:rsidRPr="009A32D5">
        <w:rPr>
          <w:rFonts w:ascii="Times New Roman" w:hAnsi="Times New Roman" w:cs="Times New Roman"/>
          <w:sz w:val="24"/>
          <w:szCs w:val="24"/>
          <w:lang w:val="fr-FR"/>
        </w:rPr>
        <w:t xml:space="preserve">, J., Leon, S., &amp; </w:t>
      </w:r>
      <w:proofErr w:type="spellStart"/>
      <w:r w:rsidRPr="009A32D5">
        <w:rPr>
          <w:rFonts w:ascii="Times New Roman" w:hAnsi="Times New Roman" w:cs="Times New Roman"/>
          <w:sz w:val="24"/>
          <w:szCs w:val="24"/>
          <w:lang w:val="fr-FR"/>
        </w:rPr>
        <w:t>Mirocha</w:t>
      </w:r>
      <w:proofErr w:type="spellEnd"/>
      <w:r w:rsidRPr="009A32D5">
        <w:rPr>
          <w:rFonts w:ascii="Times New Roman" w:hAnsi="Times New Roman" w:cs="Times New Roman"/>
          <w:sz w:val="24"/>
          <w:szCs w:val="24"/>
          <w:lang w:val="fr-FR"/>
        </w:rPr>
        <w:t xml:space="preserve">, J. (2003). </w:t>
      </w:r>
      <w:r w:rsidRPr="00DD7DE1">
        <w:rPr>
          <w:rFonts w:ascii="Times New Roman" w:hAnsi="Times New Roman" w:cs="Times New Roman"/>
          <w:i/>
          <w:iCs/>
          <w:sz w:val="24"/>
          <w:szCs w:val="24"/>
        </w:rPr>
        <w:t xml:space="preserve">Impact of students’ language background on content-based assessment: Analyses of extant data </w:t>
      </w:r>
      <w:r w:rsidRPr="00DD7DE1">
        <w:rPr>
          <w:rFonts w:ascii="Times New Roman" w:hAnsi="Times New Roman" w:cs="Times New Roman"/>
          <w:sz w:val="24"/>
          <w:szCs w:val="24"/>
        </w:rPr>
        <w:t>(CSE</w:t>
      </w:r>
      <w:r w:rsidRPr="00DD7DE1">
        <w:rPr>
          <w:rFonts w:ascii="Times New Roman" w:hAnsi="Times New Roman" w:cs="Times New Roman"/>
          <w:i/>
          <w:iCs/>
          <w:sz w:val="24"/>
          <w:szCs w:val="24"/>
        </w:rPr>
        <w:t xml:space="preserve"> </w:t>
      </w:r>
      <w:r w:rsidRPr="00DD7DE1">
        <w:rPr>
          <w:rFonts w:ascii="Times New Roman" w:hAnsi="Times New Roman" w:cs="Times New Roman"/>
          <w:sz w:val="24"/>
          <w:szCs w:val="24"/>
        </w:rPr>
        <w:t>Tech. Rep. No. 603). University of California, National</w:t>
      </w:r>
      <w:r w:rsidRPr="00DD7DE1">
        <w:rPr>
          <w:rFonts w:ascii="Times New Roman" w:hAnsi="Times New Roman" w:cs="Times New Roman"/>
          <w:i/>
          <w:iCs/>
          <w:sz w:val="24"/>
          <w:szCs w:val="24"/>
        </w:rPr>
        <w:t xml:space="preserve"> </w:t>
      </w:r>
      <w:r w:rsidRPr="00DD7DE1">
        <w:rPr>
          <w:rFonts w:ascii="Times New Roman" w:hAnsi="Times New Roman" w:cs="Times New Roman"/>
          <w:sz w:val="24"/>
          <w:szCs w:val="24"/>
        </w:rPr>
        <w:t>Center for Research on Evaluation, Standards, and Student Testing.</w:t>
      </w:r>
    </w:p>
    <w:p w14:paraId="7305E402" w14:textId="5D497CA4" w:rsidR="0088700A" w:rsidRPr="00DD7DE1" w:rsidRDefault="0088700A" w:rsidP="00A15AE7">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Abedi, J., &amp; Lord, C. (2001). The language factor in mathematics tests. </w:t>
      </w:r>
      <w:r w:rsidRPr="00DD7DE1">
        <w:rPr>
          <w:rFonts w:ascii="Times New Roman" w:hAnsi="Times New Roman" w:cs="Times New Roman"/>
          <w:i/>
          <w:iCs/>
          <w:sz w:val="24"/>
          <w:szCs w:val="24"/>
        </w:rPr>
        <w:t>Applied Measurement in Education</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14</w:t>
      </w:r>
      <w:r w:rsidRPr="00DD7DE1">
        <w:rPr>
          <w:rFonts w:ascii="Times New Roman" w:hAnsi="Times New Roman" w:cs="Times New Roman"/>
          <w:sz w:val="24"/>
          <w:szCs w:val="24"/>
        </w:rPr>
        <w:t>, 219–234.</w:t>
      </w:r>
    </w:p>
    <w:p w14:paraId="2DB9D6C7" w14:textId="673F7CDD" w:rsidR="0088700A" w:rsidRPr="00DD7DE1" w:rsidRDefault="0088700A" w:rsidP="00A15AE7">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Abedi, J., Lord, C., Hofstetter, C., &amp; Baker, E. (2000). Impact of accommodation strategies on English language learners’ test performance. </w:t>
      </w:r>
      <w:r w:rsidRPr="00DD7DE1">
        <w:rPr>
          <w:rFonts w:ascii="Times New Roman" w:hAnsi="Times New Roman" w:cs="Times New Roman"/>
          <w:i/>
          <w:iCs/>
          <w:sz w:val="24"/>
          <w:szCs w:val="24"/>
        </w:rPr>
        <w:t>Educational Measurement: Issues and Practice</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19</w:t>
      </w:r>
      <w:r w:rsidRPr="00DD7DE1">
        <w:rPr>
          <w:rFonts w:ascii="Times New Roman" w:hAnsi="Times New Roman" w:cs="Times New Roman"/>
          <w:sz w:val="24"/>
          <w:szCs w:val="24"/>
        </w:rPr>
        <w:t>(3), 16–26.</w:t>
      </w:r>
    </w:p>
    <w:p w14:paraId="7CA0F3F0" w14:textId="09A60999" w:rsidR="0088700A" w:rsidRPr="00DD7DE1" w:rsidRDefault="0088700A" w:rsidP="00A15AE7">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Abedi, J., Lord, C., &amp; Plummer, J. (1997). </w:t>
      </w:r>
      <w:r w:rsidRPr="00DD7DE1">
        <w:rPr>
          <w:rFonts w:ascii="Times New Roman" w:hAnsi="Times New Roman" w:cs="Times New Roman"/>
          <w:i/>
          <w:iCs/>
          <w:sz w:val="24"/>
          <w:szCs w:val="24"/>
        </w:rPr>
        <w:t xml:space="preserve">Language background as a variable in NAEP mathematics performance </w:t>
      </w:r>
      <w:r w:rsidRPr="00DD7DE1">
        <w:rPr>
          <w:rFonts w:ascii="Times New Roman" w:hAnsi="Times New Roman" w:cs="Times New Roman"/>
          <w:sz w:val="24"/>
          <w:szCs w:val="24"/>
        </w:rPr>
        <w:t>(CSE Tech. Rep. No.</w:t>
      </w:r>
      <w:r w:rsidRPr="00DD7DE1">
        <w:rPr>
          <w:rFonts w:ascii="Times New Roman" w:hAnsi="Times New Roman" w:cs="Times New Roman"/>
          <w:i/>
          <w:iCs/>
          <w:sz w:val="24"/>
          <w:szCs w:val="24"/>
        </w:rPr>
        <w:t xml:space="preserve"> </w:t>
      </w:r>
      <w:r w:rsidRPr="00DD7DE1">
        <w:rPr>
          <w:rFonts w:ascii="Times New Roman" w:hAnsi="Times New Roman" w:cs="Times New Roman"/>
          <w:sz w:val="24"/>
          <w:szCs w:val="24"/>
        </w:rPr>
        <w:t>429). University of California, National Center for Research</w:t>
      </w:r>
      <w:r w:rsidRPr="00DD7DE1">
        <w:rPr>
          <w:rFonts w:ascii="Times New Roman" w:hAnsi="Times New Roman" w:cs="Times New Roman"/>
          <w:i/>
          <w:iCs/>
          <w:sz w:val="24"/>
          <w:szCs w:val="24"/>
        </w:rPr>
        <w:t xml:space="preserve"> </w:t>
      </w:r>
      <w:r w:rsidRPr="00DD7DE1">
        <w:rPr>
          <w:rFonts w:ascii="Times New Roman" w:hAnsi="Times New Roman" w:cs="Times New Roman"/>
          <w:sz w:val="24"/>
          <w:szCs w:val="24"/>
        </w:rPr>
        <w:t>on Evaluation, Standards, and Student Testing.</w:t>
      </w:r>
    </w:p>
    <w:p w14:paraId="4D34353B" w14:textId="03CA4C9A" w:rsidR="00AA39AE" w:rsidRPr="00DD7DE1" w:rsidRDefault="00AA39AE"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American Educational Research Association, American Psychological Association, &amp; National Council on Measurement in Education. (2014). </w:t>
      </w:r>
      <w:r w:rsidRPr="00DD7DE1">
        <w:rPr>
          <w:rFonts w:ascii="Times New Roman" w:hAnsi="Times New Roman" w:cs="Times New Roman"/>
          <w:i/>
          <w:iCs/>
          <w:sz w:val="24"/>
          <w:szCs w:val="24"/>
        </w:rPr>
        <w:t>Standards for Educational and Psychological Testing.</w:t>
      </w:r>
      <w:r w:rsidRPr="00DD7DE1">
        <w:rPr>
          <w:rFonts w:ascii="Times New Roman" w:hAnsi="Times New Roman" w:cs="Times New Roman"/>
          <w:sz w:val="24"/>
          <w:szCs w:val="24"/>
        </w:rPr>
        <w:t xml:space="preserve"> American Educational Research Association. </w:t>
      </w:r>
    </w:p>
    <w:p w14:paraId="548637B3" w14:textId="07FED4C0" w:rsidR="00506463" w:rsidRPr="00DD7DE1" w:rsidRDefault="00506463" w:rsidP="00A15AE7">
      <w:pPr>
        <w:spacing w:after="0" w:line="240" w:lineRule="auto"/>
        <w:ind w:left="720" w:hanging="720"/>
        <w:rPr>
          <w:rStyle w:val="Hyperlink"/>
          <w:rFonts w:ascii="Times New Roman" w:hAnsi="Times New Roman" w:cs="Times New Roman"/>
          <w:color w:val="auto"/>
          <w:sz w:val="24"/>
          <w:szCs w:val="24"/>
          <w:shd w:val="clear" w:color="auto" w:fill="FFFFFF"/>
        </w:rPr>
      </w:pPr>
      <w:r w:rsidRPr="00DD7DE1">
        <w:rPr>
          <w:rFonts w:ascii="Times New Roman" w:hAnsi="Times New Roman" w:cs="Times New Roman"/>
          <w:sz w:val="24"/>
          <w:szCs w:val="24"/>
          <w:shd w:val="clear" w:color="auto" w:fill="FFFFFF"/>
        </w:rPr>
        <w:t>Annamma, S. A. &amp; Handy, T. (</w:t>
      </w:r>
      <w:r w:rsidRPr="00DD7DE1">
        <w:rPr>
          <w:rStyle w:val="nlmyear"/>
          <w:rFonts w:ascii="Times New Roman" w:hAnsi="Times New Roman" w:cs="Times New Roman"/>
          <w:sz w:val="24"/>
          <w:szCs w:val="24"/>
          <w:shd w:val="clear" w:color="auto" w:fill="FFFFFF"/>
        </w:rPr>
        <w:t>2019</w:t>
      </w:r>
      <w:r w:rsidRPr="00DD7DE1">
        <w:rPr>
          <w:rFonts w:ascii="Times New Roman" w:hAnsi="Times New Roman" w:cs="Times New Roman"/>
          <w:sz w:val="24"/>
          <w:szCs w:val="24"/>
          <w:shd w:val="clear" w:color="auto" w:fill="FFFFFF"/>
        </w:rPr>
        <w:t>). </w:t>
      </w:r>
      <w:proofErr w:type="spellStart"/>
      <w:r w:rsidRPr="00DD7DE1">
        <w:rPr>
          <w:rStyle w:val="nlmarticle-title"/>
          <w:rFonts w:ascii="Times New Roman" w:hAnsi="Times New Roman" w:cs="Times New Roman"/>
          <w:sz w:val="24"/>
          <w:szCs w:val="24"/>
          <w:shd w:val="clear" w:color="auto" w:fill="FFFFFF"/>
        </w:rPr>
        <w:t>DisCrit</w:t>
      </w:r>
      <w:proofErr w:type="spellEnd"/>
      <w:r w:rsidRPr="00DD7DE1">
        <w:rPr>
          <w:rStyle w:val="nlmarticle-title"/>
          <w:rFonts w:ascii="Times New Roman" w:hAnsi="Times New Roman" w:cs="Times New Roman"/>
          <w:sz w:val="24"/>
          <w:szCs w:val="24"/>
          <w:shd w:val="clear" w:color="auto" w:fill="FFFFFF"/>
        </w:rPr>
        <w:t xml:space="preserve"> solidarity as curriculum studies and transformative praxis</w:t>
      </w:r>
      <w:r w:rsidRPr="00DD7DE1">
        <w:rPr>
          <w:rFonts w:ascii="Times New Roman" w:hAnsi="Times New Roman" w:cs="Times New Roman"/>
          <w:sz w:val="24"/>
          <w:szCs w:val="24"/>
          <w:shd w:val="clear" w:color="auto" w:fill="FFFFFF"/>
        </w:rPr>
        <w:t>. Curriculum Inquiry, 49(4), </w:t>
      </w:r>
      <w:r w:rsidRPr="00DD7DE1">
        <w:rPr>
          <w:rStyle w:val="nlmfpage"/>
          <w:rFonts w:ascii="Times New Roman" w:hAnsi="Times New Roman" w:cs="Times New Roman"/>
          <w:sz w:val="24"/>
          <w:szCs w:val="24"/>
          <w:shd w:val="clear" w:color="auto" w:fill="FFFFFF"/>
        </w:rPr>
        <w:t>442</w:t>
      </w:r>
      <w:r w:rsidR="00B1547C" w:rsidRPr="00DD7DE1">
        <w:rPr>
          <w:rFonts w:ascii="Times New Roman" w:hAnsi="Times New Roman" w:cs="Times New Roman"/>
          <w:sz w:val="24"/>
          <w:szCs w:val="24"/>
          <w:shd w:val="clear" w:color="auto" w:fill="FFFFFF"/>
        </w:rPr>
        <w:t>-</w:t>
      </w:r>
      <w:r w:rsidRPr="00DD7DE1">
        <w:rPr>
          <w:rStyle w:val="nlmlpage"/>
          <w:rFonts w:ascii="Times New Roman" w:hAnsi="Times New Roman" w:cs="Times New Roman"/>
          <w:sz w:val="24"/>
          <w:szCs w:val="24"/>
          <w:shd w:val="clear" w:color="auto" w:fill="FFFFFF"/>
        </w:rPr>
        <w:t>463</w:t>
      </w:r>
      <w:r w:rsidRPr="00DD7DE1">
        <w:rPr>
          <w:rFonts w:ascii="Times New Roman" w:hAnsi="Times New Roman" w:cs="Times New Roman"/>
          <w:sz w:val="24"/>
          <w:szCs w:val="24"/>
          <w:shd w:val="clear" w:color="auto" w:fill="FFFFFF"/>
        </w:rPr>
        <w:t>. </w:t>
      </w:r>
      <w:hyperlink r:id="rId10" w:tgtFrame="_blank" w:history="1">
        <w:r w:rsidRPr="00DD7DE1">
          <w:rPr>
            <w:rStyle w:val="Hyperlink"/>
            <w:rFonts w:ascii="Times New Roman" w:hAnsi="Times New Roman" w:cs="Times New Roman"/>
            <w:color w:val="auto"/>
            <w:sz w:val="24"/>
            <w:szCs w:val="24"/>
            <w:u w:val="none"/>
            <w:shd w:val="clear" w:color="auto" w:fill="FFFFFF"/>
          </w:rPr>
          <w:t>https://doi.org/10.1080/03626784.2019.1665456</w:t>
        </w:r>
      </w:hyperlink>
    </w:p>
    <w:p w14:paraId="56348325" w14:textId="61069E20" w:rsidR="00B1547C" w:rsidRPr="00DD7DE1" w:rsidRDefault="00B1547C" w:rsidP="00A15AE7">
      <w:pPr>
        <w:spacing w:after="0" w:line="240" w:lineRule="auto"/>
        <w:ind w:left="720" w:hanging="720"/>
        <w:rPr>
          <w:rStyle w:val="Hyperlink"/>
          <w:rFonts w:ascii="Times New Roman" w:hAnsi="Times New Roman" w:cs="Times New Roman"/>
          <w:color w:val="auto"/>
          <w:sz w:val="24"/>
          <w:szCs w:val="24"/>
          <w:u w:val="none"/>
          <w:shd w:val="clear" w:color="auto" w:fill="FFFFFF"/>
        </w:rPr>
      </w:pPr>
      <w:r w:rsidRPr="00DD7DE1">
        <w:rPr>
          <w:rStyle w:val="Hyperlink"/>
          <w:rFonts w:ascii="Times New Roman" w:hAnsi="Times New Roman" w:cs="Times New Roman"/>
          <w:color w:val="auto"/>
          <w:sz w:val="24"/>
          <w:szCs w:val="24"/>
          <w:u w:val="none"/>
          <w:shd w:val="clear" w:color="auto" w:fill="FFFFFF"/>
        </w:rPr>
        <w:t xml:space="preserve">Annamma, S. A., Connor, D., &amp; </w:t>
      </w:r>
      <w:proofErr w:type="spellStart"/>
      <w:r w:rsidRPr="00DD7DE1">
        <w:rPr>
          <w:rStyle w:val="Hyperlink"/>
          <w:rFonts w:ascii="Times New Roman" w:hAnsi="Times New Roman" w:cs="Times New Roman"/>
          <w:color w:val="auto"/>
          <w:sz w:val="24"/>
          <w:szCs w:val="24"/>
          <w:u w:val="none"/>
          <w:shd w:val="clear" w:color="auto" w:fill="FFFFFF"/>
        </w:rPr>
        <w:t>Ferri</w:t>
      </w:r>
      <w:proofErr w:type="spellEnd"/>
      <w:r w:rsidRPr="00DD7DE1">
        <w:rPr>
          <w:rStyle w:val="Hyperlink"/>
          <w:rFonts w:ascii="Times New Roman" w:hAnsi="Times New Roman" w:cs="Times New Roman"/>
          <w:color w:val="auto"/>
          <w:sz w:val="24"/>
          <w:szCs w:val="24"/>
          <w:u w:val="none"/>
          <w:shd w:val="clear" w:color="auto" w:fill="FFFFFF"/>
        </w:rPr>
        <w:t>, B. (2013). Dis/ability critical race studies (</w:t>
      </w:r>
      <w:proofErr w:type="spellStart"/>
      <w:r w:rsidRPr="00DD7DE1">
        <w:rPr>
          <w:rStyle w:val="Hyperlink"/>
          <w:rFonts w:ascii="Times New Roman" w:hAnsi="Times New Roman" w:cs="Times New Roman"/>
          <w:color w:val="auto"/>
          <w:sz w:val="24"/>
          <w:szCs w:val="24"/>
          <w:u w:val="none"/>
          <w:shd w:val="clear" w:color="auto" w:fill="FFFFFF"/>
        </w:rPr>
        <w:t>DisCrit</w:t>
      </w:r>
      <w:proofErr w:type="spellEnd"/>
      <w:r w:rsidRPr="00DD7DE1">
        <w:rPr>
          <w:rStyle w:val="Hyperlink"/>
          <w:rFonts w:ascii="Times New Roman" w:hAnsi="Times New Roman" w:cs="Times New Roman"/>
          <w:color w:val="auto"/>
          <w:sz w:val="24"/>
          <w:szCs w:val="24"/>
          <w:u w:val="none"/>
          <w:shd w:val="clear" w:color="auto" w:fill="FFFFFF"/>
        </w:rPr>
        <w:t xml:space="preserve">): theorizing at the intersection of race and disability. </w:t>
      </w:r>
      <w:r w:rsidRPr="00DD7DE1">
        <w:rPr>
          <w:rStyle w:val="Hyperlink"/>
          <w:rFonts w:ascii="Times New Roman" w:hAnsi="Times New Roman" w:cs="Times New Roman"/>
          <w:i/>
          <w:iCs/>
          <w:color w:val="auto"/>
          <w:sz w:val="24"/>
          <w:szCs w:val="24"/>
          <w:u w:val="none"/>
          <w:shd w:val="clear" w:color="auto" w:fill="FFFFFF"/>
        </w:rPr>
        <w:t>Race Ethnicity and Education, 16</w:t>
      </w:r>
      <w:r w:rsidRPr="00DD7DE1">
        <w:rPr>
          <w:rStyle w:val="Hyperlink"/>
          <w:rFonts w:ascii="Times New Roman" w:hAnsi="Times New Roman" w:cs="Times New Roman"/>
          <w:color w:val="auto"/>
          <w:sz w:val="24"/>
          <w:szCs w:val="24"/>
          <w:u w:val="none"/>
          <w:shd w:val="clear" w:color="auto" w:fill="FFFFFF"/>
        </w:rPr>
        <w:t>(1), 1-31.</w:t>
      </w:r>
    </w:p>
    <w:p w14:paraId="4F7D199F" w14:textId="6439E322" w:rsidR="00EF7FCD" w:rsidRPr="00DD7DE1" w:rsidRDefault="00EF7FCD" w:rsidP="00DD242F">
      <w:pPr>
        <w:spacing w:after="0"/>
        <w:ind w:left="720" w:hanging="720"/>
        <w:rPr>
          <w:rFonts w:ascii="Times New Roman" w:hAnsi="Times New Roman" w:cs="Times New Roman"/>
          <w:sz w:val="24"/>
          <w:szCs w:val="24"/>
        </w:rPr>
      </w:pPr>
      <w:r w:rsidRPr="00DD7DE1">
        <w:rPr>
          <w:rFonts w:ascii="Times New Roman" w:hAnsi="Times New Roman" w:cs="Times New Roman"/>
          <w:sz w:val="24"/>
          <w:szCs w:val="24"/>
          <w:shd w:val="clear" w:color="auto" w:fill="FFFFFF"/>
        </w:rPr>
        <w:t xml:space="preserve">Agran, M., Lewis, J., </w:t>
      </w:r>
      <w:proofErr w:type="spellStart"/>
      <w:r w:rsidRPr="00DD7DE1">
        <w:rPr>
          <w:rFonts w:ascii="Times New Roman" w:hAnsi="Times New Roman" w:cs="Times New Roman"/>
          <w:sz w:val="24"/>
          <w:szCs w:val="24"/>
          <w:shd w:val="clear" w:color="auto" w:fill="FFFFFF"/>
        </w:rPr>
        <w:t>Kurth</w:t>
      </w:r>
      <w:proofErr w:type="spellEnd"/>
      <w:r w:rsidRPr="00DD7DE1">
        <w:rPr>
          <w:rFonts w:ascii="Times New Roman" w:hAnsi="Times New Roman" w:cs="Times New Roman"/>
          <w:sz w:val="24"/>
          <w:szCs w:val="24"/>
          <w:shd w:val="clear" w:color="auto" w:fill="FFFFFF"/>
        </w:rPr>
        <w:t xml:space="preserve">, J.A., </w:t>
      </w:r>
      <w:proofErr w:type="spellStart"/>
      <w:r w:rsidRPr="00DD7DE1">
        <w:rPr>
          <w:rFonts w:ascii="Times New Roman" w:hAnsi="Times New Roman" w:cs="Times New Roman"/>
          <w:sz w:val="24"/>
          <w:szCs w:val="24"/>
          <w:shd w:val="clear" w:color="auto" w:fill="FFFFFF"/>
        </w:rPr>
        <w:t>Ryndak</w:t>
      </w:r>
      <w:proofErr w:type="spellEnd"/>
      <w:r w:rsidRPr="00DD7DE1">
        <w:rPr>
          <w:rFonts w:ascii="Times New Roman" w:hAnsi="Times New Roman" w:cs="Times New Roman"/>
          <w:sz w:val="24"/>
          <w:szCs w:val="24"/>
          <w:shd w:val="clear" w:color="auto" w:fill="FFFFFF"/>
        </w:rPr>
        <w:t xml:space="preserve">, D., Burnette, K., Jameson, M., </w:t>
      </w:r>
      <w:proofErr w:type="spellStart"/>
      <w:r w:rsidRPr="00DD7DE1">
        <w:rPr>
          <w:rFonts w:ascii="Times New Roman" w:hAnsi="Times New Roman" w:cs="Times New Roman"/>
          <w:sz w:val="24"/>
          <w:szCs w:val="24"/>
          <w:shd w:val="clear" w:color="auto" w:fill="FFFFFF"/>
        </w:rPr>
        <w:t>Zagona</w:t>
      </w:r>
      <w:proofErr w:type="spellEnd"/>
      <w:r w:rsidRPr="00DD7DE1">
        <w:rPr>
          <w:rFonts w:ascii="Times New Roman" w:hAnsi="Times New Roman" w:cs="Times New Roman"/>
          <w:sz w:val="24"/>
          <w:szCs w:val="24"/>
          <w:shd w:val="clear" w:color="auto" w:fill="FFFFFF"/>
        </w:rPr>
        <w:t xml:space="preserve">, A., Fitzpatrick., &amp; </w:t>
      </w:r>
      <w:proofErr w:type="spellStart"/>
      <w:r w:rsidRPr="00DD7DE1">
        <w:rPr>
          <w:rFonts w:ascii="Times New Roman" w:hAnsi="Times New Roman" w:cs="Times New Roman"/>
          <w:sz w:val="24"/>
          <w:szCs w:val="24"/>
          <w:shd w:val="clear" w:color="auto" w:fill="FFFFFF"/>
        </w:rPr>
        <w:t>Wehmeyer</w:t>
      </w:r>
      <w:proofErr w:type="spellEnd"/>
      <w:r w:rsidRPr="00DD7DE1">
        <w:rPr>
          <w:rFonts w:ascii="Times New Roman" w:hAnsi="Times New Roman" w:cs="Times New Roman"/>
          <w:sz w:val="24"/>
          <w:szCs w:val="24"/>
          <w:shd w:val="clear" w:color="auto" w:fill="FFFFFF"/>
        </w:rPr>
        <w:t xml:space="preserve">, M. (2020). Why aren’t students with severe disabilities being placed in general education classrooms: examining the relations among classroom placement, learner outcomes, and other factors. </w:t>
      </w:r>
      <w:r w:rsidRPr="00DD7DE1">
        <w:rPr>
          <w:rFonts w:ascii="Times New Roman" w:hAnsi="Times New Roman" w:cs="Times New Roman"/>
          <w:i/>
          <w:iCs/>
          <w:sz w:val="24"/>
          <w:szCs w:val="24"/>
          <w:shd w:val="clear" w:color="auto" w:fill="FFFFFF"/>
        </w:rPr>
        <w:t>Research and Practice for Persons with Severe Disabilities, 45(1)</w:t>
      </w:r>
      <w:r w:rsidRPr="00DD7DE1">
        <w:rPr>
          <w:rFonts w:ascii="Times New Roman" w:hAnsi="Times New Roman" w:cs="Times New Roman"/>
          <w:sz w:val="24"/>
          <w:szCs w:val="24"/>
          <w:shd w:val="clear" w:color="auto" w:fill="FFFFFF"/>
        </w:rPr>
        <w:t xml:space="preserve">, 4-13. </w:t>
      </w:r>
    </w:p>
    <w:p w14:paraId="436AAFF9" w14:textId="59C35DCA" w:rsidR="00DD7DE1" w:rsidRPr="00DD7DE1" w:rsidRDefault="00DD7DE1" w:rsidP="00DD242F">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Arbuthnot, K. (2020). Reimagining assessments in the </w:t>
      </w:r>
      <w:proofErr w:type="spellStart"/>
      <w:r w:rsidRPr="00DD7DE1">
        <w:rPr>
          <w:rFonts w:ascii="Times New Roman" w:hAnsi="Times New Roman" w:cs="Times New Roman"/>
          <w:sz w:val="24"/>
          <w:szCs w:val="24"/>
        </w:rPr>
        <w:t>postpandemic</w:t>
      </w:r>
      <w:proofErr w:type="spellEnd"/>
      <w:r w:rsidRPr="00DD7DE1">
        <w:rPr>
          <w:rFonts w:ascii="Times New Roman" w:hAnsi="Times New Roman" w:cs="Times New Roman"/>
          <w:sz w:val="24"/>
          <w:szCs w:val="24"/>
        </w:rPr>
        <w:t xml:space="preserve"> era: Creating a blueprint for the future. Educational Measurement: Issues and Practice, 39(3), 97-99. </w:t>
      </w:r>
    </w:p>
    <w:p w14:paraId="11FC5AB6" w14:textId="02910FFC" w:rsidR="005E5E8A" w:rsidRPr="00DD7DE1" w:rsidRDefault="005E5E8A" w:rsidP="00A15AE7">
      <w:pPr>
        <w:spacing w:after="0" w:line="240" w:lineRule="auto"/>
        <w:ind w:left="720" w:hanging="720"/>
        <w:rPr>
          <w:rStyle w:val="Hyperlink"/>
          <w:rFonts w:ascii="Times New Roman" w:hAnsi="Times New Roman" w:cs="Times New Roman"/>
          <w:color w:val="auto"/>
          <w:sz w:val="24"/>
          <w:szCs w:val="24"/>
          <w:u w:val="none"/>
        </w:rPr>
      </w:pPr>
      <w:r w:rsidRPr="00DD7DE1">
        <w:rPr>
          <w:rStyle w:val="Hyperlink"/>
          <w:rFonts w:ascii="Times New Roman" w:hAnsi="Times New Roman" w:cs="Times New Roman"/>
          <w:color w:val="auto"/>
          <w:sz w:val="24"/>
          <w:szCs w:val="24"/>
          <w:u w:val="none"/>
        </w:rPr>
        <w:t xml:space="preserve">Boyer, M. &amp; </w:t>
      </w:r>
      <w:proofErr w:type="spellStart"/>
      <w:r w:rsidRPr="00DD7DE1">
        <w:rPr>
          <w:rStyle w:val="Hyperlink"/>
          <w:rFonts w:ascii="Times New Roman" w:hAnsi="Times New Roman" w:cs="Times New Roman"/>
          <w:color w:val="auto"/>
          <w:sz w:val="24"/>
          <w:szCs w:val="24"/>
          <w:u w:val="none"/>
        </w:rPr>
        <w:t>Landl</w:t>
      </w:r>
      <w:proofErr w:type="spellEnd"/>
      <w:r w:rsidRPr="00DD7DE1">
        <w:rPr>
          <w:rStyle w:val="Hyperlink"/>
          <w:rFonts w:ascii="Times New Roman" w:hAnsi="Times New Roman" w:cs="Times New Roman"/>
          <w:color w:val="auto"/>
          <w:sz w:val="24"/>
          <w:szCs w:val="24"/>
          <w:u w:val="none"/>
        </w:rPr>
        <w:t>, E. (2021). Interim assessment practices for students with disabilities. National Center on Educational outcomes (NCEO) Brief Number 22.</w:t>
      </w:r>
      <w:r w:rsidRPr="00DD7DE1">
        <w:rPr>
          <w:rFonts w:ascii="Times New Roman" w:hAnsi="Times New Roman" w:cs="Times New Roman"/>
          <w:sz w:val="24"/>
          <w:szCs w:val="24"/>
        </w:rPr>
        <w:t xml:space="preserve"> </w:t>
      </w:r>
      <w:r w:rsidRPr="00DD7DE1">
        <w:rPr>
          <w:rStyle w:val="Hyperlink"/>
          <w:rFonts w:ascii="Times New Roman" w:hAnsi="Times New Roman" w:cs="Times New Roman"/>
          <w:color w:val="auto"/>
          <w:sz w:val="24"/>
          <w:szCs w:val="24"/>
          <w:u w:val="none"/>
        </w:rPr>
        <w:t>https://eric.ed.gov/?id=ED613028</w:t>
      </w:r>
    </w:p>
    <w:p w14:paraId="1D2D54AD" w14:textId="039327BA" w:rsidR="00E63074" w:rsidRPr="00DD7DE1" w:rsidRDefault="00E873D4" w:rsidP="00E63074">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Brayboy, B. M. J., Castagno, A. E., Maughan, E. (2007). Equality and justice for all? Examining race in education scholarship. Review of Research in Education, 31(1), 159–194.</w:t>
      </w:r>
    </w:p>
    <w:p w14:paraId="24B8A863" w14:textId="5C97656B" w:rsidR="00E63074" w:rsidRDefault="00E63074" w:rsidP="00362788">
      <w:pPr>
        <w:spacing w:after="0"/>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Briggs, D.C. (2022). </w:t>
      </w:r>
      <w:r w:rsidRPr="00DD7DE1">
        <w:rPr>
          <w:rFonts w:ascii="Times New Roman" w:hAnsi="Times New Roman" w:cs="Times New Roman"/>
          <w:i/>
          <w:iCs/>
          <w:sz w:val="24"/>
          <w:szCs w:val="24"/>
        </w:rPr>
        <w:t>Historical and Conceptual Foundations of Measurement in the Human Sciences: Credos and Controversies</w:t>
      </w:r>
      <w:r w:rsidRPr="00DD7DE1">
        <w:rPr>
          <w:rFonts w:ascii="Times New Roman" w:hAnsi="Times New Roman" w:cs="Times New Roman"/>
          <w:sz w:val="24"/>
          <w:szCs w:val="24"/>
        </w:rPr>
        <w:t xml:space="preserve">. Routledge. </w:t>
      </w:r>
    </w:p>
    <w:p w14:paraId="698D5F69" w14:textId="10DC9300" w:rsidR="00C77F68" w:rsidRPr="00DD7DE1" w:rsidRDefault="00C77F68" w:rsidP="00362788">
      <w:pPr>
        <w:spacing w:after="0"/>
        <w:ind w:left="720" w:hanging="720"/>
        <w:rPr>
          <w:rFonts w:ascii="Times New Roman" w:hAnsi="Times New Roman" w:cs="Times New Roman"/>
          <w:sz w:val="24"/>
          <w:szCs w:val="24"/>
        </w:rPr>
      </w:pPr>
      <w:proofErr w:type="spellStart"/>
      <w:r>
        <w:rPr>
          <w:rFonts w:ascii="Times New Roman" w:hAnsi="Times New Roman" w:cs="Times New Roman"/>
          <w:sz w:val="24"/>
          <w:szCs w:val="24"/>
        </w:rPr>
        <w:t>Campanelle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Cerilli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Varadaraj</w:t>
      </w:r>
      <w:proofErr w:type="spellEnd"/>
      <w:r>
        <w:rPr>
          <w:rFonts w:ascii="Times New Roman" w:hAnsi="Times New Roman" w:cs="Times New Roman"/>
          <w:sz w:val="24"/>
          <w:szCs w:val="24"/>
        </w:rPr>
        <w:t xml:space="preserve">, V., Sweeney, F., Smith, J., Zhu, J., </w:t>
      </w:r>
      <w:proofErr w:type="spellStart"/>
      <w:r>
        <w:rPr>
          <w:rFonts w:ascii="Times New Roman" w:hAnsi="Times New Roman" w:cs="Times New Roman"/>
          <w:sz w:val="24"/>
          <w:szCs w:val="24"/>
        </w:rPr>
        <w:t>Yenokyan</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Swenor</w:t>
      </w:r>
      <w:proofErr w:type="spellEnd"/>
      <w:r>
        <w:rPr>
          <w:rFonts w:ascii="Times New Roman" w:hAnsi="Times New Roman" w:cs="Times New Roman"/>
          <w:sz w:val="24"/>
          <w:szCs w:val="24"/>
        </w:rPr>
        <w:t xml:space="preserve">, B.K. (2022). Accessibility and disability inclusion among top-funded U.S. undergraduate institutions. </w:t>
      </w:r>
      <w:proofErr w:type="spellStart"/>
      <w:r w:rsidRPr="005D2A39">
        <w:rPr>
          <w:rFonts w:ascii="Times New Roman" w:hAnsi="Times New Roman" w:cs="Times New Roman"/>
          <w:i/>
          <w:iCs/>
          <w:sz w:val="24"/>
          <w:szCs w:val="24"/>
        </w:rPr>
        <w:t>PLoS</w:t>
      </w:r>
      <w:proofErr w:type="spellEnd"/>
      <w:r w:rsidRPr="005D2A39">
        <w:rPr>
          <w:rFonts w:ascii="Times New Roman" w:hAnsi="Times New Roman" w:cs="Times New Roman"/>
          <w:i/>
          <w:iCs/>
          <w:sz w:val="24"/>
          <w:szCs w:val="24"/>
        </w:rPr>
        <w:t xml:space="preserve"> ONE, 17(11)</w:t>
      </w:r>
      <w:r>
        <w:rPr>
          <w:rFonts w:ascii="Times New Roman" w:hAnsi="Times New Roman" w:cs="Times New Roman"/>
          <w:i/>
          <w:iCs/>
          <w:sz w:val="24"/>
          <w:szCs w:val="24"/>
        </w:rPr>
        <w:t>,1-13</w:t>
      </w:r>
      <w:r w:rsidRPr="00C77F68">
        <w:rPr>
          <w:rFonts w:ascii="Times New Roman" w:hAnsi="Times New Roman" w:cs="Times New Roman"/>
          <w:sz w:val="24"/>
          <w:szCs w:val="24"/>
        </w:rPr>
        <w:t xml:space="preserve">: </w:t>
      </w:r>
      <w:r w:rsidRPr="00C77F68">
        <w:t>e0277249</w:t>
      </w:r>
      <w:r>
        <w:t>. https://doi.org/10.1371/journal. pone.0277249</w:t>
      </w:r>
    </w:p>
    <w:p w14:paraId="34BB593F" w14:textId="6E4F449E" w:rsidR="008312E5" w:rsidRPr="00DD7DE1" w:rsidRDefault="008312E5" w:rsidP="00362788">
      <w:pPr>
        <w:spacing w:after="0" w:line="240" w:lineRule="auto"/>
        <w:ind w:left="720" w:hanging="720"/>
        <w:rPr>
          <w:rStyle w:val="Hyperlink"/>
          <w:rFonts w:ascii="Times New Roman" w:hAnsi="Times New Roman" w:cs="Times New Roman"/>
          <w:color w:val="auto"/>
          <w:sz w:val="24"/>
          <w:szCs w:val="24"/>
        </w:rPr>
      </w:pPr>
      <w:r w:rsidRPr="00DD7DE1">
        <w:rPr>
          <w:rFonts w:ascii="Times New Roman" w:hAnsi="Times New Roman" w:cs="Times New Roman"/>
          <w:sz w:val="24"/>
          <w:szCs w:val="24"/>
          <w:shd w:val="clear" w:color="auto" w:fill="FFFFFF"/>
        </w:rPr>
        <w:lastRenderedPageBreak/>
        <w:t>Castillo, W. &amp; Gillborn, D</w:t>
      </w:r>
      <w:r w:rsidRPr="00DD7DE1">
        <w:rPr>
          <w:rStyle w:val="field-content"/>
          <w:rFonts w:ascii="Times New Roman" w:hAnsi="Times New Roman" w:cs="Times New Roman"/>
          <w:sz w:val="24"/>
          <w:szCs w:val="24"/>
          <w:shd w:val="clear" w:color="auto" w:fill="FFFFFF"/>
        </w:rPr>
        <w:t>. (2022). How to “</w:t>
      </w:r>
      <w:proofErr w:type="spellStart"/>
      <w:r w:rsidRPr="00DD7DE1">
        <w:rPr>
          <w:rStyle w:val="field-content"/>
          <w:rFonts w:ascii="Times New Roman" w:hAnsi="Times New Roman" w:cs="Times New Roman"/>
          <w:sz w:val="24"/>
          <w:szCs w:val="24"/>
          <w:shd w:val="clear" w:color="auto" w:fill="FFFFFF"/>
        </w:rPr>
        <w:t>QuantCrit</w:t>
      </w:r>
      <w:proofErr w:type="spellEnd"/>
      <w:r w:rsidRPr="00DD7DE1">
        <w:rPr>
          <w:rStyle w:val="field-content"/>
          <w:rFonts w:ascii="Times New Roman" w:hAnsi="Times New Roman" w:cs="Times New Roman"/>
          <w:sz w:val="24"/>
          <w:szCs w:val="24"/>
          <w:shd w:val="clear" w:color="auto" w:fill="FFFFFF"/>
        </w:rPr>
        <w:t>:” Practices and questions for education data researchers and users. (</w:t>
      </w:r>
      <w:proofErr w:type="spellStart"/>
      <w:r w:rsidRPr="00DD7DE1">
        <w:rPr>
          <w:rStyle w:val="field-content"/>
          <w:rFonts w:ascii="Times New Roman" w:hAnsi="Times New Roman" w:cs="Times New Roman"/>
          <w:sz w:val="24"/>
          <w:szCs w:val="24"/>
          <w:shd w:val="clear" w:color="auto" w:fill="FFFFFF"/>
        </w:rPr>
        <w:t>EdWorkingPaper</w:t>
      </w:r>
      <w:proofErr w:type="spellEnd"/>
      <w:r w:rsidRPr="00DD7DE1">
        <w:rPr>
          <w:rStyle w:val="field-content"/>
          <w:rFonts w:ascii="Times New Roman" w:hAnsi="Times New Roman" w:cs="Times New Roman"/>
          <w:sz w:val="24"/>
          <w:szCs w:val="24"/>
          <w:shd w:val="clear" w:color="auto" w:fill="FFFFFF"/>
        </w:rPr>
        <w:t>: 22-546). Annenberg Institute at Brown University: </w:t>
      </w:r>
      <w:hyperlink r:id="rId11" w:history="1">
        <w:r w:rsidRPr="00DD7DE1">
          <w:rPr>
            <w:rStyle w:val="Hyperlink"/>
            <w:rFonts w:ascii="Times New Roman" w:hAnsi="Times New Roman" w:cs="Times New Roman"/>
            <w:color w:val="auto"/>
            <w:sz w:val="24"/>
            <w:szCs w:val="24"/>
          </w:rPr>
          <w:t>https://doi.org/10.26300/v5kh-dd65</w:t>
        </w:r>
      </w:hyperlink>
    </w:p>
    <w:p w14:paraId="7ADC2AE0" w14:textId="5F8713E4" w:rsidR="000D0D17" w:rsidRDefault="001D5BB1" w:rsidP="00A15AE7">
      <w:pPr>
        <w:spacing w:after="0" w:line="240" w:lineRule="auto"/>
        <w:ind w:left="720" w:hanging="720"/>
        <w:rPr>
          <w:rStyle w:val="Hyperlink"/>
          <w:rFonts w:ascii="Times New Roman" w:hAnsi="Times New Roman" w:cs="Times New Roman"/>
          <w:color w:val="auto"/>
          <w:sz w:val="24"/>
          <w:szCs w:val="24"/>
        </w:rPr>
      </w:pPr>
      <w:proofErr w:type="spellStart"/>
      <w:r w:rsidRPr="00DD7DE1">
        <w:rPr>
          <w:rFonts w:ascii="Times New Roman" w:hAnsi="Times New Roman" w:cs="Times New Roman"/>
          <w:sz w:val="24"/>
          <w:szCs w:val="24"/>
        </w:rPr>
        <w:t>Carnoy</w:t>
      </w:r>
      <w:proofErr w:type="spellEnd"/>
      <w:r w:rsidRPr="00DD7DE1">
        <w:rPr>
          <w:rFonts w:ascii="Times New Roman" w:hAnsi="Times New Roman" w:cs="Times New Roman"/>
          <w:sz w:val="24"/>
          <w:szCs w:val="24"/>
        </w:rPr>
        <w:t xml:space="preserve">, M. &amp; Garcia, E. (2017). Five key trends in U.S. student performance. Economic Policy Institute Report. </w:t>
      </w:r>
      <w:hyperlink r:id="rId12" w:history="1">
        <w:r w:rsidR="000D0D17" w:rsidRPr="00DD7DE1">
          <w:rPr>
            <w:rStyle w:val="Hyperlink"/>
            <w:rFonts w:ascii="Times New Roman" w:hAnsi="Times New Roman" w:cs="Times New Roman"/>
            <w:color w:val="auto"/>
            <w:sz w:val="24"/>
            <w:szCs w:val="24"/>
          </w:rPr>
          <w:t>http://www.epi.org/publication/five-key-trends-in-u-s-student-performance-progress-by-blacks-and-hispanics-the-takeoff-of-asians-the-stall-of-non-english-speakers-the-persistence-of-socioeconomic-gaps-and-the-damaging-effect/</w:t>
        </w:r>
      </w:hyperlink>
    </w:p>
    <w:p w14:paraId="14B731AB" w14:textId="2631D6A5" w:rsidR="0051207A" w:rsidRPr="00DD7DE1" w:rsidRDefault="0051207A" w:rsidP="00A15AE7">
      <w:pPr>
        <w:spacing w:after="0" w:line="240" w:lineRule="auto"/>
        <w:ind w:left="720" w:hanging="720"/>
        <w:rPr>
          <w:rFonts w:ascii="Times New Roman" w:hAnsi="Times New Roman" w:cs="Times New Roman"/>
          <w:sz w:val="24"/>
          <w:szCs w:val="24"/>
          <w:u w:val="single"/>
        </w:rPr>
      </w:pPr>
      <w:r>
        <w:rPr>
          <w:rStyle w:val="Hyperlink"/>
          <w:rFonts w:ascii="Times New Roman" w:hAnsi="Times New Roman" w:cs="Times New Roman"/>
          <w:color w:val="auto"/>
          <w:sz w:val="24"/>
          <w:szCs w:val="24"/>
        </w:rPr>
        <w:t xml:space="preserve">Centre for Excellence in Universal Design, (2024, January 18). Definition and overview of universal design (UD). </w:t>
      </w:r>
      <w:r w:rsidRPr="0051207A">
        <w:rPr>
          <w:rStyle w:val="Hyperlink"/>
          <w:rFonts w:ascii="Times New Roman" w:hAnsi="Times New Roman" w:cs="Times New Roman"/>
          <w:color w:val="auto"/>
          <w:sz w:val="24"/>
          <w:szCs w:val="24"/>
        </w:rPr>
        <w:t>https://universaldesign.ie/about-universal-design/definition-and-overview</w:t>
      </w:r>
    </w:p>
    <w:p w14:paraId="6496DF52" w14:textId="1DA176E0" w:rsidR="00857034" w:rsidRPr="00DD7DE1" w:rsidRDefault="00857034" w:rsidP="00A15AE7">
      <w:pPr>
        <w:widowControl w:val="0"/>
        <w:autoSpaceDE w:val="0"/>
        <w:autoSpaceDN w:val="0"/>
        <w:adjustRightInd w:val="0"/>
        <w:spacing w:after="0" w:line="240" w:lineRule="auto"/>
        <w:ind w:left="720" w:hanging="720"/>
        <w:rPr>
          <w:rFonts w:ascii="Times New Roman" w:hAnsi="Times New Roman" w:cs="Times New Roman"/>
          <w:noProof/>
          <w:sz w:val="24"/>
          <w:szCs w:val="24"/>
        </w:rPr>
      </w:pPr>
      <w:r w:rsidRPr="00DD7DE1">
        <w:rPr>
          <w:rFonts w:ascii="Times New Roman" w:hAnsi="Times New Roman" w:cs="Times New Roman"/>
          <w:noProof/>
          <w:sz w:val="24"/>
          <w:szCs w:val="24"/>
        </w:rPr>
        <w:t xml:space="preserve">Cioè-Peña, M. (2017). Bilingualism, Disability and What it Means to Be Normal. </w:t>
      </w:r>
      <w:r w:rsidRPr="00DD7DE1">
        <w:rPr>
          <w:rFonts w:ascii="Times New Roman" w:hAnsi="Times New Roman" w:cs="Times New Roman"/>
          <w:i/>
          <w:iCs/>
          <w:noProof/>
          <w:sz w:val="24"/>
          <w:szCs w:val="24"/>
        </w:rPr>
        <w:t>Journal of Bilingual Education Research &amp; Instruction</w:t>
      </w:r>
      <w:r w:rsidRPr="00DD7DE1">
        <w:rPr>
          <w:rFonts w:ascii="Times New Roman" w:hAnsi="Times New Roman" w:cs="Times New Roman"/>
          <w:noProof/>
          <w:sz w:val="24"/>
          <w:szCs w:val="24"/>
        </w:rPr>
        <w:t xml:space="preserve">, </w:t>
      </w:r>
      <w:r w:rsidRPr="00DD7DE1">
        <w:rPr>
          <w:rFonts w:ascii="Times New Roman" w:hAnsi="Times New Roman" w:cs="Times New Roman"/>
          <w:i/>
          <w:iCs/>
          <w:noProof/>
          <w:sz w:val="24"/>
          <w:szCs w:val="24"/>
        </w:rPr>
        <w:t>19</w:t>
      </w:r>
      <w:r w:rsidRPr="00DD7DE1">
        <w:rPr>
          <w:rFonts w:ascii="Times New Roman" w:hAnsi="Times New Roman" w:cs="Times New Roman"/>
          <w:noProof/>
          <w:sz w:val="24"/>
          <w:szCs w:val="24"/>
        </w:rPr>
        <w:t>(1), 2017.</w:t>
      </w:r>
    </w:p>
    <w:p w14:paraId="4165F3AB" w14:textId="565A2BC4" w:rsidR="00857034" w:rsidRPr="00DD7DE1" w:rsidRDefault="00857034" w:rsidP="00A15AE7">
      <w:pPr>
        <w:widowControl w:val="0"/>
        <w:autoSpaceDE w:val="0"/>
        <w:autoSpaceDN w:val="0"/>
        <w:adjustRightInd w:val="0"/>
        <w:spacing w:after="0" w:line="240" w:lineRule="auto"/>
        <w:ind w:left="720" w:hanging="720"/>
        <w:rPr>
          <w:rFonts w:ascii="Times New Roman" w:hAnsi="Times New Roman" w:cs="Times New Roman"/>
          <w:noProof/>
          <w:sz w:val="24"/>
          <w:szCs w:val="24"/>
        </w:rPr>
      </w:pPr>
      <w:r w:rsidRPr="00DD7DE1">
        <w:rPr>
          <w:rFonts w:ascii="Times New Roman" w:hAnsi="Times New Roman" w:cs="Times New Roman"/>
          <w:noProof/>
          <w:sz w:val="24"/>
          <w:szCs w:val="24"/>
        </w:rPr>
        <w:t xml:space="preserve">Cioè-Peña, M. (2020). Planning Inclusion: The Need to Formalize Parental Participation in Individual Education Plans (and Meetings). </w:t>
      </w:r>
      <w:r w:rsidRPr="00DD7DE1">
        <w:rPr>
          <w:rFonts w:ascii="Times New Roman" w:hAnsi="Times New Roman" w:cs="Times New Roman"/>
          <w:i/>
          <w:iCs/>
          <w:noProof/>
          <w:sz w:val="24"/>
          <w:szCs w:val="24"/>
        </w:rPr>
        <w:t>Educational Forum</w:t>
      </w:r>
      <w:r w:rsidRPr="00DD7DE1">
        <w:rPr>
          <w:rFonts w:ascii="Times New Roman" w:hAnsi="Times New Roman" w:cs="Times New Roman"/>
          <w:noProof/>
          <w:sz w:val="24"/>
          <w:szCs w:val="24"/>
        </w:rPr>
        <w:t xml:space="preserve">, </w:t>
      </w:r>
      <w:r w:rsidRPr="00DD7DE1">
        <w:rPr>
          <w:rFonts w:ascii="Times New Roman" w:hAnsi="Times New Roman" w:cs="Times New Roman"/>
          <w:i/>
          <w:iCs/>
          <w:noProof/>
          <w:sz w:val="24"/>
          <w:szCs w:val="24"/>
        </w:rPr>
        <w:t>84</w:t>
      </w:r>
      <w:r w:rsidRPr="00DD7DE1">
        <w:rPr>
          <w:rFonts w:ascii="Times New Roman" w:hAnsi="Times New Roman" w:cs="Times New Roman"/>
          <w:noProof/>
          <w:sz w:val="24"/>
          <w:szCs w:val="24"/>
        </w:rPr>
        <w:t>(4), 377–390. https://doi.org/10.1080/00131725.2020.1812970</w:t>
      </w:r>
    </w:p>
    <w:p w14:paraId="08EE853A" w14:textId="3FCE6A50" w:rsidR="007C68DD" w:rsidRPr="009A32D5" w:rsidRDefault="007C68DD" w:rsidP="00A15AE7">
      <w:pPr>
        <w:spacing w:after="0" w:line="240" w:lineRule="auto"/>
        <w:ind w:left="720" w:hanging="720"/>
        <w:rPr>
          <w:rFonts w:ascii="Times New Roman" w:hAnsi="Times New Roman" w:cs="Times New Roman"/>
          <w:sz w:val="24"/>
          <w:szCs w:val="24"/>
          <w:lang w:val="fr-FR"/>
        </w:rPr>
      </w:pPr>
      <w:r w:rsidRPr="00DD7DE1">
        <w:rPr>
          <w:rFonts w:ascii="Times New Roman" w:hAnsi="Times New Roman" w:cs="Times New Roman"/>
          <w:sz w:val="24"/>
          <w:szCs w:val="24"/>
          <w:shd w:val="clear" w:color="auto" w:fill="FFFFFF"/>
        </w:rPr>
        <w:t>Coghlan, D., &amp; Brydon-Miller, M. (Eds.) (2014). </w:t>
      </w:r>
      <w:r w:rsidRPr="00DD7DE1">
        <w:rPr>
          <w:rStyle w:val="Emphasis"/>
          <w:rFonts w:ascii="Times New Roman" w:hAnsi="Times New Roman" w:cs="Times New Roman"/>
          <w:sz w:val="24"/>
          <w:szCs w:val="24"/>
          <w:shd w:val="clear" w:color="auto" w:fill="FFFFFF"/>
        </w:rPr>
        <w:t>The SAGE encyclopedia of action research</w:t>
      </w:r>
      <w:r w:rsidRPr="00DD7DE1">
        <w:rPr>
          <w:rFonts w:ascii="Times New Roman" w:hAnsi="Times New Roman" w:cs="Times New Roman"/>
          <w:sz w:val="24"/>
          <w:szCs w:val="24"/>
          <w:shd w:val="clear" w:color="auto" w:fill="FFFFFF"/>
        </w:rPr>
        <w:t xml:space="preserve">. </w:t>
      </w:r>
      <w:r w:rsidRPr="009A32D5">
        <w:rPr>
          <w:rFonts w:ascii="Times New Roman" w:hAnsi="Times New Roman" w:cs="Times New Roman"/>
          <w:sz w:val="24"/>
          <w:szCs w:val="24"/>
          <w:shd w:val="clear" w:color="auto" w:fill="FFFFFF"/>
          <w:lang w:val="fr-FR"/>
        </w:rPr>
        <w:t>(Vols. 1-2). SAGE Publications Ltd, https://dx.doi.org/10.4135/9781446294406</w:t>
      </w:r>
    </w:p>
    <w:p w14:paraId="18382BFF" w14:textId="46EFC478" w:rsidR="003B4792" w:rsidRPr="00DD7DE1" w:rsidRDefault="003B4792" w:rsidP="00A15AE7">
      <w:pPr>
        <w:autoSpaceDE w:val="0"/>
        <w:autoSpaceDN w:val="0"/>
        <w:adjustRightInd w:val="0"/>
        <w:spacing w:after="0" w:line="240" w:lineRule="auto"/>
        <w:ind w:left="720" w:hanging="720"/>
        <w:rPr>
          <w:rStyle w:val="doilink"/>
          <w:rFonts w:ascii="Times New Roman" w:hAnsi="Times New Roman" w:cs="Times New Roman"/>
          <w:sz w:val="24"/>
          <w:szCs w:val="24"/>
        </w:rPr>
      </w:pPr>
      <w:proofErr w:type="spellStart"/>
      <w:r w:rsidRPr="009A32D5">
        <w:rPr>
          <w:rStyle w:val="Hyperlink"/>
          <w:rFonts w:ascii="Times New Roman" w:hAnsi="Times New Roman" w:cs="Times New Roman"/>
          <w:color w:val="auto"/>
          <w:sz w:val="24"/>
          <w:szCs w:val="24"/>
          <w:u w:val="none"/>
          <w:lang w:val="fr-FR"/>
        </w:rPr>
        <w:t>Covarrubias</w:t>
      </w:r>
      <w:proofErr w:type="spellEnd"/>
      <w:r w:rsidRPr="009A32D5">
        <w:rPr>
          <w:rStyle w:val="Hyperlink"/>
          <w:rFonts w:ascii="Times New Roman" w:hAnsi="Times New Roman" w:cs="Times New Roman"/>
          <w:color w:val="auto"/>
          <w:sz w:val="24"/>
          <w:szCs w:val="24"/>
          <w:u w:val="none"/>
          <w:lang w:val="fr-FR"/>
        </w:rPr>
        <w:t xml:space="preserve">, A., </w:t>
      </w:r>
      <w:proofErr w:type="spellStart"/>
      <w:r w:rsidRPr="009A32D5">
        <w:rPr>
          <w:rStyle w:val="Hyperlink"/>
          <w:rFonts w:ascii="Times New Roman" w:hAnsi="Times New Roman" w:cs="Times New Roman"/>
          <w:color w:val="auto"/>
          <w:sz w:val="24"/>
          <w:szCs w:val="24"/>
          <w:u w:val="none"/>
          <w:lang w:val="fr-FR"/>
        </w:rPr>
        <w:t>Nava</w:t>
      </w:r>
      <w:proofErr w:type="spellEnd"/>
      <w:r w:rsidRPr="009A32D5">
        <w:rPr>
          <w:rStyle w:val="Hyperlink"/>
          <w:rFonts w:ascii="Times New Roman" w:hAnsi="Times New Roman" w:cs="Times New Roman"/>
          <w:color w:val="auto"/>
          <w:sz w:val="24"/>
          <w:szCs w:val="24"/>
          <w:u w:val="none"/>
          <w:lang w:val="fr-FR"/>
        </w:rPr>
        <w:t xml:space="preserve">, P.E., Lara, A., </w:t>
      </w:r>
      <w:proofErr w:type="spellStart"/>
      <w:r w:rsidRPr="009A32D5">
        <w:rPr>
          <w:rStyle w:val="Hyperlink"/>
          <w:rFonts w:ascii="Times New Roman" w:hAnsi="Times New Roman" w:cs="Times New Roman"/>
          <w:color w:val="auto"/>
          <w:sz w:val="24"/>
          <w:szCs w:val="24"/>
          <w:u w:val="none"/>
          <w:lang w:val="fr-FR"/>
        </w:rPr>
        <w:t>Burciaga</w:t>
      </w:r>
      <w:proofErr w:type="spellEnd"/>
      <w:r w:rsidRPr="009A32D5">
        <w:rPr>
          <w:rStyle w:val="Hyperlink"/>
          <w:rFonts w:ascii="Times New Roman" w:hAnsi="Times New Roman" w:cs="Times New Roman"/>
          <w:color w:val="auto"/>
          <w:sz w:val="24"/>
          <w:szCs w:val="24"/>
          <w:u w:val="none"/>
          <w:lang w:val="fr-FR"/>
        </w:rPr>
        <w:t xml:space="preserve">, R., </w:t>
      </w:r>
      <w:r w:rsidRPr="009A32D5">
        <w:rPr>
          <w:rFonts w:ascii="Times New Roman" w:hAnsi="Times New Roman" w:cs="Times New Roman"/>
          <w:sz w:val="24"/>
          <w:szCs w:val="24"/>
          <w:lang w:val="fr-FR"/>
        </w:rPr>
        <w:t xml:space="preserve">Vélez, V.N. &amp; </w:t>
      </w:r>
      <w:proofErr w:type="spellStart"/>
      <w:r w:rsidRPr="009A32D5">
        <w:rPr>
          <w:rFonts w:ascii="Times New Roman" w:hAnsi="Times New Roman" w:cs="Times New Roman"/>
          <w:sz w:val="24"/>
          <w:szCs w:val="24"/>
          <w:lang w:val="fr-FR"/>
        </w:rPr>
        <w:t>Solorzano</w:t>
      </w:r>
      <w:proofErr w:type="spellEnd"/>
      <w:r w:rsidRPr="009A32D5">
        <w:rPr>
          <w:rFonts w:ascii="Times New Roman" w:hAnsi="Times New Roman" w:cs="Times New Roman"/>
          <w:sz w:val="24"/>
          <w:szCs w:val="24"/>
          <w:lang w:val="fr-FR"/>
        </w:rPr>
        <w:t xml:space="preserve">, D.G. (2018). </w:t>
      </w:r>
      <w:r w:rsidRPr="00DD7DE1">
        <w:rPr>
          <w:rFonts w:ascii="Times New Roman" w:hAnsi="Times New Roman" w:cs="Times New Roman"/>
          <w:sz w:val="24"/>
          <w:szCs w:val="24"/>
        </w:rPr>
        <w:t xml:space="preserve">Critical race </w:t>
      </w:r>
      <w:proofErr w:type="spellStart"/>
      <w:r w:rsidRPr="00DD7DE1">
        <w:rPr>
          <w:rFonts w:ascii="Times New Roman" w:hAnsi="Times New Roman" w:cs="Times New Roman"/>
          <w:sz w:val="24"/>
          <w:szCs w:val="24"/>
        </w:rPr>
        <w:t>quantitavtive</w:t>
      </w:r>
      <w:proofErr w:type="spellEnd"/>
      <w:r w:rsidRPr="00DD7DE1">
        <w:rPr>
          <w:rFonts w:ascii="Times New Roman" w:hAnsi="Times New Roman" w:cs="Times New Roman"/>
          <w:sz w:val="24"/>
          <w:szCs w:val="24"/>
        </w:rPr>
        <w:t xml:space="preserve"> intersections: a testimonio analysis. </w:t>
      </w:r>
      <w:r w:rsidRPr="00DD7DE1">
        <w:rPr>
          <w:rFonts w:ascii="Times New Roman" w:hAnsi="Times New Roman" w:cs="Times New Roman"/>
          <w:i/>
          <w:iCs/>
          <w:sz w:val="24"/>
          <w:szCs w:val="24"/>
        </w:rPr>
        <w:t>Race Ethnicity and Education, 21(2)</w:t>
      </w:r>
      <w:r w:rsidRPr="00DD7DE1">
        <w:rPr>
          <w:rFonts w:ascii="Times New Roman" w:hAnsi="Times New Roman" w:cs="Times New Roman"/>
          <w:sz w:val="24"/>
          <w:szCs w:val="24"/>
        </w:rPr>
        <w:t>, 253-273, DOI: 10.1080/13613324.2017.1377412</w:t>
      </w:r>
    </w:p>
    <w:p w14:paraId="18A6E03B" w14:textId="6E6E7080" w:rsidR="00DC7679" w:rsidRPr="00DD7DE1" w:rsidRDefault="00DC7679"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Crenshaw, K. (1991). Mapping the margins: Intersectionality, identity politics, and violence against women of color. Stanford Law Review, 43(6), 1241–1299.</w:t>
      </w:r>
    </w:p>
    <w:p w14:paraId="18C7A24A" w14:textId="77777777" w:rsidR="008F34C3" w:rsidRDefault="008F34C3" w:rsidP="00A15AE7">
      <w:pPr>
        <w:autoSpaceDE w:val="0"/>
        <w:autoSpaceDN w:val="0"/>
        <w:adjustRightInd w:val="0"/>
        <w:spacing w:after="0" w:line="240" w:lineRule="auto"/>
        <w:ind w:left="720" w:hanging="720"/>
        <w:rPr>
          <w:rStyle w:val="authors"/>
          <w:rFonts w:ascii="Times New Roman" w:hAnsi="Times New Roman" w:cs="Times New Roman"/>
          <w:sz w:val="24"/>
          <w:szCs w:val="24"/>
        </w:rPr>
      </w:pPr>
      <w:r w:rsidRPr="00DD7DE1">
        <w:rPr>
          <w:rFonts w:ascii="Times New Roman" w:hAnsi="Times New Roman" w:cs="Times New Roman"/>
          <w:sz w:val="24"/>
          <w:szCs w:val="24"/>
          <w:shd w:val="clear" w:color="auto" w:fill="FFFFFF"/>
        </w:rPr>
        <w:t xml:space="preserve">Cruz, R. A., &amp; </w:t>
      </w:r>
      <w:proofErr w:type="spellStart"/>
      <w:r w:rsidRPr="00DD7DE1">
        <w:rPr>
          <w:rFonts w:ascii="Times New Roman" w:hAnsi="Times New Roman" w:cs="Times New Roman"/>
          <w:sz w:val="24"/>
          <w:szCs w:val="24"/>
          <w:shd w:val="clear" w:color="auto" w:fill="FFFFFF"/>
        </w:rPr>
        <w:t>Rodl</w:t>
      </w:r>
      <w:proofErr w:type="spellEnd"/>
      <w:r w:rsidRPr="00DD7DE1">
        <w:rPr>
          <w:rFonts w:ascii="Times New Roman" w:hAnsi="Times New Roman" w:cs="Times New Roman"/>
          <w:sz w:val="24"/>
          <w:szCs w:val="24"/>
          <w:shd w:val="clear" w:color="auto" w:fill="FFFFFF"/>
        </w:rPr>
        <w:t>, J. E. (2018). An Integrative Synthesis of Literature on Disproportionality in Special Education. </w:t>
      </w:r>
      <w:r w:rsidRPr="00DD7DE1">
        <w:rPr>
          <w:rFonts w:ascii="Times New Roman" w:hAnsi="Times New Roman" w:cs="Times New Roman"/>
          <w:i/>
          <w:iCs/>
          <w:sz w:val="24"/>
          <w:szCs w:val="24"/>
          <w:shd w:val="clear" w:color="auto" w:fill="FFFFFF"/>
        </w:rPr>
        <w:t>The Journal of Special Education</w:t>
      </w:r>
      <w:r w:rsidRPr="00DD7DE1">
        <w:rPr>
          <w:rFonts w:ascii="Times New Roman" w:hAnsi="Times New Roman" w:cs="Times New Roman"/>
          <w:sz w:val="24"/>
          <w:szCs w:val="24"/>
          <w:shd w:val="clear" w:color="auto" w:fill="FFFFFF"/>
        </w:rPr>
        <w:t>, </w:t>
      </w:r>
      <w:r w:rsidRPr="00DD7DE1">
        <w:rPr>
          <w:rFonts w:ascii="Times New Roman" w:hAnsi="Times New Roman" w:cs="Times New Roman"/>
          <w:i/>
          <w:iCs/>
          <w:sz w:val="24"/>
          <w:szCs w:val="24"/>
          <w:shd w:val="clear" w:color="auto" w:fill="FFFFFF"/>
        </w:rPr>
        <w:t>52</w:t>
      </w:r>
      <w:r w:rsidRPr="00DD7DE1">
        <w:rPr>
          <w:rFonts w:ascii="Times New Roman" w:hAnsi="Times New Roman" w:cs="Times New Roman"/>
          <w:sz w:val="24"/>
          <w:szCs w:val="24"/>
          <w:shd w:val="clear" w:color="auto" w:fill="FFFFFF"/>
        </w:rPr>
        <w:t>(1), 50-63. </w:t>
      </w:r>
      <w:hyperlink r:id="rId13" w:history="1">
        <w:r w:rsidRPr="00DD7DE1">
          <w:rPr>
            <w:rStyle w:val="Hyperlink"/>
            <w:rFonts w:ascii="Times New Roman" w:hAnsi="Times New Roman" w:cs="Times New Roman"/>
            <w:color w:val="auto"/>
            <w:sz w:val="24"/>
            <w:szCs w:val="24"/>
            <w:shd w:val="clear" w:color="auto" w:fill="FFFFFF"/>
          </w:rPr>
          <w:t>https://doi.org/10.1177/0022466918758707</w:t>
        </w:r>
      </w:hyperlink>
      <w:r w:rsidRPr="00DD7DE1">
        <w:rPr>
          <w:rStyle w:val="authors"/>
          <w:rFonts w:ascii="Times New Roman" w:hAnsi="Times New Roman" w:cs="Times New Roman"/>
          <w:sz w:val="24"/>
          <w:szCs w:val="24"/>
        </w:rPr>
        <w:t xml:space="preserve"> </w:t>
      </w:r>
    </w:p>
    <w:p w14:paraId="6DF1C12B" w14:textId="5A3F46EE" w:rsidR="007E3837" w:rsidRPr="00DD7DE1" w:rsidRDefault="007E3837" w:rsidP="00A15AE7">
      <w:pPr>
        <w:autoSpaceDE w:val="0"/>
        <w:autoSpaceDN w:val="0"/>
        <w:adjustRightInd w:val="0"/>
        <w:spacing w:after="0" w:line="240" w:lineRule="auto"/>
        <w:ind w:left="720" w:hanging="720"/>
        <w:rPr>
          <w:rStyle w:val="authors"/>
          <w:rFonts w:ascii="Times New Roman" w:hAnsi="Times New Roman" w:cs="Times New Roman"/>
          <w:sz w:val="24"/>
          <w:szCs w:val="24"/>
        </w:rPr>
      </w:pPr>
      <w:proofErr w:type="spellStart"/>
      <w:r>
        <w:rPr>
          <w:rStyle w:val="authors"/>
          <w:rFonts w:ascii="Times New Roman" w:hAnsi="Times New Roman" w:cs="Times New Roman"/>
          <w:sz w:val="24"/>
          <w:szCs w:val="24"/>
        </w:rPr>
        <w:t>deBettencourt</w:t>
      </w:r>
      <w:proofErr w:type="spellEnd"/>
      <w:r>
        <w:rPr>
          <w:rStyle w:val="authors"/>
          <w:rFonts w:ascii="Times New Roman" w:hAnsi="Times New Roman" w:cs="Times New Roman"/>
          <w:sz w:val="24"/>
          <w:szCs w:val="24"/>
        </w:rPr>
        <w:t xml:space="preserve">, L.U. (2002). Understanding the differences between IDEA and section 504. </w:t>
      </w:r>
      <w:r w:rsidRPr="007E3837">
        <w:rPr>
          <w:rStyle w:val="authors"/>
          <w:rFonts w:ascii="Times New Roman" w:hAnsi="Times New Roman" w:cs="Times New Roman"/>
          <w:i/>
          <w:iCs/>
          <w:sz w:val="24"/>
          <w:szCs w:val="24"/>
        </w:rPr>
        <w:t>Teaching Exceptional Children, 34(3)</w:t>
      </w:r>
      <w:r>
        <w:rPr>
          <w:rStyle w:val="authors"/>
          <w:rFonts w:ascii="Times New Roman" w:hAnsi="Times New Roman" w:cs="Times New Roman"/>
          <w:sz w:val="24"/>
          <w:szCs w:val="24"/>
        </w:rPr>
        <w:t>, 16-23.</w:t>
      </w:r>
    </w:p>
    <w:p w14:paraId="6762AACE" w14:textId="50065B26" w:rsidR="00D52B6F" w:rsidRPr="00DD7DE1" w:rsidRDefault="00D52B6F" w:rsidP="00A15AE7">
      <w:pPr>
        <w:autoSpaceDE w:val="0"/>
        <w:autoSpaceDN w:val="0"/>
        <w:adjustRightInd w:val="0"/>
        <w:spacing w:after="0" w:line="240" w:lineRule="auto"/>
        <w:ind w:left="720" w:hanging="720"/>
        <w:rPr>
          <w:rStyle w:val="doilink"/>
          <w:rFonts w:ascii="Times New Roman" w:hAnsi="Times New Roman" w:cs="Times New Roman"/>
          <w:sz w:val="24"/>
          <w:szCs w:val="24"/>
        </w:rPr>
      </w:pPr>
      <w:proofErr w:type="spellStart"/>
      <w:r w:rsidRPr="00DD7DE1">
        <w:rPr>
          <w:rFonts w:ascii="Times New Roman" w:hAnsi="Times New Roman" w:cs="Times New Roman"/>
          <w:sz w:val="24"/>
          <w:szCs w:val="24"/>
        </w:rPr>
        <w:t>DeMatthews</w:t>
      </w:r>
      <w:proofErr w:type="spellEnd"/>
      <w:r w:rsidRPr="00DD7DE1">
        <w:rPr>
          <w:rFonts w:ascii="Times New Roman" w:hAnsi="Times New Roman" w:cs="Times New Roman"/>
          <w:sz w:val="24"/>
          <w:szCs w:val="24"/>
        </w:rPr>
        <w:t xml:space="preserve">, D. (2020) Addressing Racism and Ableism in Schools: A </w:t>
      </w:r>
      <w:proofErr w:type="spellStart"/>
      <w:r w:rsidRPr="00DD7DE1">
        <w:rPr>
          <w:rFonts w:ascii="Times New Roman" w:hAnsi="Times New Roman" w:cs="Times New Roman"/>
          <w:sz w:val="24"/>
          <w:szCs w:val="24"/>
        </w:rPr>
        <w:t>DisCrit</w:t>
      </w:r>
      <w:proofErr w:type="spellEnd"/>
      <w:r w:rsidRPr="00DD7DE1">
        <w:rPr>
          <w:rFonts w:ascii="Times New Roman" w:hAnsi="Times New Roman" w:cs="Times New Roman"/>
          <w:sz w:val="24"/>
          <w:szCs w:val="24"/>
        </w:rPr>
        <w:t xml:space="preserve"> Leadership Framework for Principals, The Clearing House: A Journal of Educational Strategies, </w:t>
      </w:r>
      <w:proofErr w:type="gramStart"/>
      <w:r w:rsidRPr="00DD7DE1">
        <w:rPr>
          <w:rFonts w:ascii="Times New Roman" w:hAnsi="Times New Roman" w:cs="Times New Roman"/>
          <w:sz w:val="24"/>
          <w:szCs w:val="24"/>
        </w:rPr>
        <w:t>Issues</w:t>
      </w:r>
      <w:proofErr w:type="gramEnd"/>
      <w:r w:rsidRPr="00DD7DE1">
        <w:rPr>
          <w:rFonts w:ascii="Times New Roman" w:hAnsi="Times New Roman" w:cs="Times New Roman"/>
          <w:sz w:val="24"/>
          <w:szCs w:val="24"/>
        </w:rPr>
        <w:t xml:space="preserve"> and Ideas, 93:1, 27-34, DOI: 10.1080/00098655.2019.1690419</w:t>
      </w:r>
    </w:p>
    <w:p w14:paraId="73EAC277" w14:textId="3C408E14" w:rsidR="008B0D28" w:rsidRPr="00DD7DE1" w:rsidRDefault="008B0D28" w:rsidP="00A15AE7">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DD7DE1">
        <w:rPr>
          <w:rStyle w:val="Hyperlink"/>
          <w:rFonts w:ascii="Times New Roman" w:hAnsi="Times New Roman" w:cs="Times New Roman"/>
          <w:color w:val="auto"/>
          <w:sz w:val="24"/>
          <w:szCs w:val="24"/>
          <w:u w:val="none"/>
          <w:shd w:val="clear" w:color="auto" w:fill="FFFFFF"/>
        </w:rPr>
        <w:t>Dever</w:t>
      </w:r>
      <w:proofErr w:type="spellEnd"/>
      <w:r w:rsidRPr="00DD7DE1">
        <w:rPr>
          <w:rStyle w:val="Hyperlink"/>
          <w:rFonts w:ascii="Times New Roman" w:hAnsi="Times New Roman" w:cs="Times New Roman"/>
          <w:color w:val="auto"/>
          <w:sz w:val="24"/>
          <w:szCs w:val="24"/>
          <w:u w:val="none"/>
          <w:shd w:val="clear" w:color="auto" w:fill="FFFFFF"/>
        </w:rPr>
        <w:t>, B.V., Raines, T. C., Dowdy, E., &amp; Hostutler, C. (20</w:t>
      </w:r>
      <w:r w:rsidR="00F4371A" w:rsidRPr="00DD7DE1">
        <w:rPr>
          <w:rStyle w:val="Hyperlink"/>
          <w:rFonts w:ascii="Times New Roman" w:hAnsi="Times New Roman" w:cs="Times New Roman"/>
          <w:color w:val="auto"/>
          <w:sz w:val="24"/>
          <w:szCs w:val="24"/>
          <w:u w:val="none"/>
          <w:shd w:val="clear" w:color="auto" w:fill="FFFFFF"/>
        </w:rPr>
        <w:t>16</w:t>
      </w:r>
      <w:r w:rsidRPr="00DD7DE1">
        <w:rPr>
          <w:rStyle w:val="Hyperlink"/>
          <w:rFonts w:ascii="Times New Roman" w:hAnsi="Times New Roman" w:cs="Times New Roman"/>
          <w:color w:val="auto"/>
          <w:sz w:val="24"/>
          <w:szCs w:val="24"/>
          <w:u w:val="none"/>
          <w:shd w:val="clear" w:color="auto" w:fill="FFFFFF"/>
        </w:rPr>
        <w:t xml:space="preserve">). Addressing disproportionality in special education using universal screening approach. </w:t>
      </w:r>
      <w:r w:rsidRPr="00DD7DE1">
        <w:rPr>
          <w:rStyle w:val="Hyperlink"/>
          <w:rFonts w:ascii="Times New Roman" w:hAnsi="Times New Roman" w:cs="Times New Roman"/>
          <w:i/>
          <w:iCs/>
          <w:color w:val="auto"/>
          <w:sz w:val="24"/>
          <w:szCs w:val="24"/>
          <w:u w:val="none"/>
          <w:shd w:val="clear" w:color="auto" w:fill="FFFFFF"/>
        </w:rPr>
        <w:t xml:space="preserve">Journal of Negro Education, </w:t>
      </w:r>
      <w:r w:rsidR="00493B7F" w:rsidRPr="00DD7DE1">
        <w:rPr>
          <w:rStyle w:val="Hyperlink"/>
          <w:rFonts w:ascii="Times New Roman" w:hAnsi="Times New Roman" w:cs="Times New Roman"/>
          <w:i/>
          <w:iCs/>
          <w:color w:val="auto"/>
          <w:sz w:val="24"/>
          <w:szCs w:val="24"/>
          <w:u w:val="none"/>
          <w:shd w:val="clear" w:color="auto" w:fill="FFFFFF"/>
        </w:rPr>
        <w:t>85(1)</w:t>
      </w:r>
      <w:r w:rsidR="00493B7F" w:rsidRPr="00DD7DE1">
        <w:rPr>
          <w:rStyle w:val="Hyperlink"/>
          <w:rFonts w:ascii="Times New Roman" w:hAnsi="Times New Roman" w:cs="Times New Roman"/>
          <w:color w:val="auto"/>
          <w:sz w:val="24"/>
          <w:szCs w:val="24"/>
          <w:shd w:val="clear" w:color="auto" w:fill="FFFFFF"/>
        </w:rPr>
        <w:t xml:space="preserve">, </w:t>
      </w:r>
      <w:r w:rsidR="00493B7F" w:rsidRPr="00DD7DE1">
        <w:rPr>
          <w:rStyle w:val="Hyperlink"/>
          <w:rFonts w:ascii="Times New Roman" w:hAnsi="Times New Roman" w:cs="Times New Roman"/>
          <w:color w:val="auto"/>
          <w:sz w:val="24"/>
          <w:szCs w:val="24"/>
          <w:u w:val="none"/>
          <w:shd w:val="clear" w:color="auto" w:fill="FFFFFF"/>
        </w:rPr>
        <w:t>58-71.</w:t>
      </w:r>
      <w:r w:rsidR="00493B7F" w:rsidRPr="00DD7DE1">
        <w:rPr>
          <w:rStyle w:val="Hyperlink"/>
          <w:rFonts w:ascii="Times New Roman" w:hAnsi="Times New Roman" w:cs="Times New Roman"/>
          <w:color w:val="auto"/>
          <w:sz w:val="24"/>
          <w:szCs w:val="24"/>
          <w:shd w:val="clear" w:color="auto" w:fill="FFFFFF"/>
        </w:rPr>
        <w:t xml:space="preserve"> </w:t>
      </w:r>
    </w:p>
    <w:p w14:paraId="6E1DCCEC" w14:textId="7E0077D4" w:rsidR="002A0ED3" w:rsidRPr="00DD7DE1" w:rsidRDefault="002A0ED3" w:rsidP="002A0E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Estrada, P., &amp; Wang, H. (2018). Making English Learner Reclassification to Fluent English Proficient Attainable or Elusive: When Meeting Criteria Is and Is Not Enough. American Educational Research Journal, 55(2), 207-242. https://doi.org/10.3102/0002831217733543</w:t>
      </w:r>
    </w:p>
    <w:p w14:paraId="6851554B" w14:textId="5BABEFDD" w:rsidR="00D97F28" w:rsidRPr="00DD7DE1" w:rsidRDefault="00D97F28" w:rsidP="008D29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DD7DE1">
        <w:rPr>
          <w:rFonts w:ascii="Times New Roman" w:hAnsi="Times New Roman" w:cs="Times New Roman"/>
          <w:sz w:val="24"/>
          <w:szCs w:val="24"/>
        </w:rPr>
        <w:t>Every Student Succeeds Act, 114 U.S.C. § 95 (2015)</w:t>
      </w:r>
      <w:r w:rsidR="008D29AA" w:rsidRPr="00DD7DE1">
        <w:rPr>
          <w:rFonts w:ascii="Times New Roman" w:hAnsi="Times New Roman" w:cs="Times New Roman"/>
          <w:sz w:val="24"/>
          <w:szCs w:val="24"/>
        </w:rPr>
        <w:t>.</w:t>
      </w:r>
      <w:r w:rsidRPr="00DD7DE1">
        <w:rPr>
          <w:rFonts w:ascii="Times New Roman" w:hAnsi="Times New Roman" w:cs="Times New Roman"/>
          <w:sz w:val="24"/>
          <w:szCs w:val="24"/>
        </w:rPr>
        <w:t xml:space="preserve"> </w:t>
      </w:r>
    </w:p>
    <w:p w14:paraId="22416F50" w14:textId="77C45D0D" w:rsidR="00E63074" w:rsidRPr="00DD7DE1" w:rsidRDefault="00E63074" w:rsidP="00DD242F">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Gallagher, C.J. (2003). Reconciling a tradition of testing with a new learning paradigm. </w:t>
      </w:r>
      <w:r w:rsidRPr="00DD7DE1">
        <w:rPr>
          <w:rFonts w:ascii="Times New Roman" w:hAnsi="Times New Roman" w:cs="Times New Roman"/>
          <w:i/>
          <w:iCs/>
          <w:sz w:val="24"/>
          <w:szCs w:val="24"/>
        </w:rPr>
        <w:t>Educational Psychology Review, 15(1)</w:t>
      </w:r>
      <w:r w:rsidRPr="00DD7DE1">
        <w:rPr>
          <w:rFonts w:ascii="Times New Roman" w:hAnsi="Times New Roman" w:cs="Times New Roman"/>
          <w:sz w:val="24"/>
          <w:szCs w:val="24"/>
        </w:rPr>
        <w:t>, 83-99.</w:t>
      </w:r>
    </w:p>
    <w:p w14:paraId="41FB3909" w14:textId="365D540E" w:rsidR="00DD242F" w:rsidRPr="00DD7DE1" w:rsidRDefault="00DD242F" w:rsidP="00DD242F">
      <w:pPr>
        <w:pStyle w:val="pf0"/>
        <w:spacing w:before="0" w:beforeAutospacing="0" w:after="0" w:afterAutospacing="0"/>
        <w:ind w:left="720" w:hanging="720"/>
      </w:pPr>
      <w:r w:rsidRPr="00DD7DE1">
        <w:rPr>
          <w:rStyle w:val="cf01"/>
          <w:rFonts w:ascii="Times New Roman" w:hAnsi="Times New Roman" w:cs="Times New Roman"/>
          <w:sz w:val="24"/>
          <w:szCs w:val="24"/>
        </w:rPr>
        <w:t xml:space="preserve">Geisinger, K. F. (2007). Preface. In C. </w:t>
      </w:r>
      <w:proofErr w:type="spellStart"/>
      <w:r w:rsidRPr="00DD7DE1">
        <w:rPr>
          <w:rStyle w:val="cf01"/>
          <w:rFonts w:ascii="Times New Roman" w:hAnsi="Times New Roman" w:cs="Times New Roman"/>
          <w:sz w:val="24"/>
          <w:szCs w:val="24"/>
        </w:rPr>
        <w:t>Cahalan</w:t>
      </w:r>
      <w:proofErr w:type="spellEnd"/>
      <w:r w:rsidRPr="00DD7DE1">
        <w:rPr>
          <w:rStyle w:val="cf01"/>
          <w:rFonts w:ascii="Times New Roman" w:hAnsi="Times New Roman" w:cs="Times New Roman"/>
          <w:sz w:val="24"/>
          <w:szCs w:val="24"/>
        </w:rPr>
        <w:t xml:space="preserve"> </w:t>
      </w:r>
      <w:proofErr w:type="spellStart"/>
      <w:r w:rsidRPr="00DD7DE1">
        <w:rPr>
          <w:rStyle w:val="cf01"/>
          <w:rFonts w:ascii="Times New Roman" w:hAnsi="Times New Roman" w:cs="Times New Roman"/>
          <w:sz w:val="24"/>
          <w:szCs w:val="24"/>
        </w:rPr>
        <w:t>Laitusis</w:t>
      </w:r>
      <w:proofErr w:type="spellEnd"/>
      <w:r w:rsidRPr="00DD7DE1">
        <w:rPr>
          <w:rStyle w:val="cf01"/>
          <w:rFonts w:ascii="Times New Roman" w:hAnsi="Times New Roman" w:cs="Times New Roman"/>
          <w:sz w:val="24"/>
          <w:szCs w:val="24"/>
        </w:rPr>
        <w:t xml:space="preserve"> &amp; L.L. Cook (Eds.), Large-Scale</w:t>
      </w:r>
      <w:r w:rsidRPr="00DD7DE1">
        <w:t xml:space="preserve"> </w:t>
      </w:r>
      <w:r w:rsidRPr="00DD7DE1">
        <w:rPr>
          <w:rStyle w:val="cf01"/>
          <w:rFonts w:ascii="Times New Roman" w:hAnsi="Times New Roman" w:cs="Times New Roman"/>
          <w:sz w:val="24"/>
          <w:szCs w:val="24"/>
        </w:rPr>
        <w:t>Accommodations: What Works? (pp. ix-xi). Council for Exceptional</w:t>
      </w:r>
      <w:r w:rsidRPr="00DD7DE1">
        <w:t xml:space="preserve"> </w:t>
      </w:r>
      <w:r w:rsidRPr="00DD7DE1">
        <w:rPr>
          <w:rStyle w:val="cf01"/>
          <w:rFonts w:ascii="Times New Roman" w:hAnsi="Times New Roman" w:cs="Times New Roman"/>
          <w:sz w:val="24"/>
          <w:szCs w:val="24"/>
        </w:rPr>
        <w:t>Children.</w:t>
      </w:r>
    </w:p>
    <w:p w14:paraId="049051A9" w14:textId="06F3DA97" w:rsidR="00F00361" w:rsidRPr="00DD7DE1" w:rsidRDefault="00F00361" w:rsidP="00DD242F">
      <w:pPr>
        <w:pStyle w:val="NormalWeb"/>
        <w:spacing w:before="0" w:beforeAutospacing="0" w:after="0" w:afterAutospacing="0"/>
        <w:ind w:left="720" w:hanging="720"/>
      </w:pPr>
      <w:r w:rsidRPr="00DD7DE1">
        <w:rPr>
          <w:rFonts w:eastAsiaTheme="minorHAnsi"/>
        </w:rPr>
        <w:t xml:space="preserve">Georgiou, G.K., Martinez, D., Vieira, A.P.A., &amp; Guo, K. (2021). Is orthographic knowledge a strength or a weakness in individuals with dyslexia? Evidence from a meta-analysis. </w:t>
      </w:r>
      <w:r w:rsidRPr="00DD7DE1">
        <w:rPr>
          <w:i/>
          <w:iCs/>
        </w:rPr>
        <w:t>Annals of Dyslexia, 71</w:t>
      </w:r>
      <w:r w:rsidRPr="00DD7DE1">
        <w:rPr>
          <w:rFonts w:eastAsiaTheme="minorHAnsi"/>
        </w:rPr>
        <w:t xml:space="preserve">, 5-27. https://doi.org/10.1007/s11881-021-00220-6 </w:t>
      </w:r>
      <w:r w:rsidR="008C5A40" w:rsidRPr="00DD7DE1">
        <w:rPr>
          <w:rFonts w:eastAsiaTheme="minorHAnsi"/>
        </w:rPr>
        <w:t xml:space="preserve"> </w:t>
      </w:r>
    </w:p>
    <w:p w14:paraId="03F8D649" w14:textId="6C1638AC" w:rsidR="0085011A" w:rsidRPr="00DD7DE1" w:rsidRDefault="0085011A" w:rsidP="00B67740">
      <w:pPr>
        <w:autoSpaceDE w:val="0"/>
        <w:autoSpaceDN w:val="0"/>
        <w:adjustRightInd w:val="0"/>
        <w:spacing w:after="0" w:line="240" w:lineRule="auto"/>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rPr>
        <w:lastRenderedPageBreak/>
        <w:t xml:space="preserve">Gillborn, D., </w:t>
      </w:r>
      <w:proofErr w:type="spellStart"/>
      <w:r w:rsidRPr="00DD7DE1">
        <w:rPr>
          <w:rFonts w:ascii="Times New Roman" w:hAnsi="Times New Roman" w:cs="Times New Roman"/>
          <w:sz w:val="24"/>
          <w:szCs w:val="24"/>
        </w:rPr>
        <w:t>Warmington</w:t>
      </w:r>
      <w:proofErr w:type="spellEnd"/>
      <w:r w:rsidRPr="00DD7DE1">
        <w:rPr>
          <w:rFonts w:ascii="Times New Roman" w:hAnsi="Times New Roman" w:cs="Times New Roman"/>
          <w:sz w:val="24"/>
          <w:szCs w:val="24"/>
        </w:rPr>
        <w:t xml:space="preserve">, P. &amp; </w:t>
      </w:r>
      <w:proofErr w:type="spellStart"/>
      <w:r w:rsidRPr="00DD7DE1">
        <w:rPr>
          <w:rFonts w:ascii="Times New Roman" w:hAnsi="Times New Roman" w:cs="Times New Roman"/>
          <w:sz w:val="24"/>
          <w:szCs w:val="24"/>
        </w:rPr>
        <w:t>Demack</w:t>
      </w:r>
      <w:proofErr w:type="spellEnd"/>
      <w:r w:rsidRPr="00DD7DE1">
        <w:rPr>
          <w:rFonts w:ascii="Times New Roman" w:hAnsi="Times New Roman" w:cs="Times New Roman"/>
          <w:sz w:val="24"/>
          <w:szCs w:val="24"/>
        </w:rPr>
        <w:t xml:space="preserve">, S. (2018). </w:t>
      </w:r>
      <w:proofErr w:type="spellStart"/>
      <w:r w:rsidRPr="00DD7DE1">
        <w:rPr>
          <w:rFonts w:ascii="Times New Roman" w:hAnsi="Times New Roman" w:cs="Times New Roman"/>
          <w:sz w:val="24"/>
          <w:szCs w:val="24"/>
        </w:rPr>
        <w:t>QuantCrit</w:t>
      </w:r>
      <w:proofErr w:type="spellEnd"/>
      <w:r w:rsidRPr="00DD7DE1">
        <w:rPr>
          <w:rFonts w:ascii="Times New Roman" w:hAnsi="Times New Roman" w:cs="Times New Roman"/>
          <w:sz w:val="24"/>
          <w:szCs w:val="24"/>
        </w:rPr>
        <w:t xml:space="preserve">: education, policy, ‘Big Data’ and principles for a critical race theory of statistics, </w:t>
      </w:r>
      <w:r w:rsidRPr="00DD7DE1">
        <w:rPr>
          <w:rFonts w:ascii="Times New Roman" w:hAnsi="Times New Roman" w:cs="Times New Roman"/>
          <w:i/>
          <w:iCs/>
          <w:sz w:val="24"/>
          <w:szCs w:val="24"/>
        </w:rPr>
        <w:t>Race Ethnicity and Education</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21</w:t>
      </w:r>
      <w:r w:rsidRPr="00DD7DE1">
        <w:rPr>
          <w:rFonts w:ascii="Times New Roman" w:hAnsi="Times New Roman" w:cs="Times New Roman"/>
          <w:sz w:val="24"/>
          <w:szCs w:val="24"/>
        </w:rPr>
        <w:t>(2), 158-179, DOI: 10.1080/13613324.2017.1377417</w:t>
      </w:r>
    </w:p>
    <w:p w14:paraId="663E3A0D" w14:textId="5DE01464" w:rsidR="00B67740" w:rsidRPr="00DD7DE1" w:rsidRDefault="00B67740" w:rsidP="00B67740">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Gilmour, A. F., Fuchs, D., &amp; </w:t>
      </w:r>
      <w:proofErr w:type="spellStart"/>
      <w:r w:rsidRPr="00DD7DE1">
        <w:rPr>
          <w:rFonts w:ascii="Times New Roman" w:hAnsi="Times New Roman" w:cs="Times New Roman"/>
          <w:sz w:val="24"/>
          <w:szCs w:val="24"/>
        </w:rPr>
        <w:t>Wehby</w:t>
      </w:r>
      <w:proofErr w:type="spellEnd"/>
      <w:r w:rsidRPr="00DD7DE1">
        <w:rPr>
          <w:rFonts w:ascii="Times New Roman" w:hAnsi="Times New Roman" w:cs="Times New Roman"/>
          <w:sz w:val="24"/>
          <w:szCs w:val="24"/>
        </w:rPr>
        <w:t xml:space="preserve">, J. H. (2019). Are students with disabilities accessing the curriculum? A meta-analysis of the reading achievement gap between students with and without disabilities. </w:t>
      </w:r>
      <w:r w:rsidRPr="00DD7DE1">
        <w:rPr>
          <w:rFonts w:ascii="Times New Roman" w:hAnsi="Times New Roman" w:cs="Times New Roman"/>
          <w:i/>
          <w:iCs/>
          <w:sz w:val="24"/>
          <w:szCs w:val="24"/>
        </w:rPr>
        <w:t>Exceptional Children</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85</w:t>
      </w:r>
      <w:r w:rsidRPr="00DD7DE1">
        <w:rPr>
          <w:rFonts w:ascii="Times New Roman" w:hAnsi="Times New Roman" w:cs="Times New Roman"/>
          <w:sz w:val="24"/>
          <w:szCs w:val="24"/>
        </w:rPr>
        <w:t>(3), 329-346.</w:t>
      </w:r>
    </w:p>
    <w:p w14:paraId="00931C95" w14:textId="029CAAD1" w:rsidR="00F624BD" w:rsidRPr="00DD7DE1" w:rsidRDefault="00F624BD" w:rsidP="005E5E8A">
      <w:pPr>
        <w:pStyle w:val="pf0"/>
        <w:spacing w:before="0" w:beforeAutospacing="0" w:after="0" w:afterAutospacing="0"/>
        <w:ind w:left="720" w:hanging="720"/>
      </w:pPr>
      <w:r w:rsidRPr="00DD7DE1">
        <w:rPr>
          <w:rStyle w:val="cf01"/>
          <w:rFonts w:ascii="Times New Roman" w:hAnsi="Times New Roman" w:cs="Times New Roman"/>
          <w:sz w:val="24"/>
          <w:szCs w:val="24"/>
        </w:rPr>
        <w:t xml:space="preserve">Gough, P.B. &amp; </w:t>
      </w:r>
      <w:proofErr w:type="spellStart"/>
      <w:r w:rsidRPr="00DD7DE1">
        <w:rPr>
          <w:rStyle w:val="cf01"/>
          <w:rFonts w:ascii="Times New Roman" w:hAnsi="Times New Roman" w:cs="Times New Roman"/>
          <w:sz w:val="24"/>
          <w:szCs w:val="24"/>
        </w:rPr>
        <w:t>Tunmer</w:t>
      </w:r>
      <w:proofErr w:type="spellEnd"/>
      <w:r w:rsidRPr="00DD7DE1">
        <w:rPr>
          <w:rStyle w:val="cf01"/>
          <w:rFonts w:ascii="Times New Roman" w:hAnsi="Times New Roman" w:cs="Times New Roman"/>
          <w:sz w:val="24"/>
          <w:szCs w:val="24"/>
        </w:rPr>
        <w:t>, W.E. (1986). Decoding, reading, and reading disability. Remedial and special education, 7(1), 6-10.</w:t>
      </w:r>
    </w:p>
    <w:p w14:paraId="6A1DF684" w14:textId="2A28F6DC" w:rsidR="00E95B66" w:rsidRPr="00DD7DE1" w:rsidRDefault="00E95B66"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Harper, S. R. (2012). Race without racism: How higher education researchers minimize racist institutional norms. Review of Higher Education, 36(1), 9–29.</w:t>
      </w:r>
    </w:p>
    <w:p w14:paraId="17BF182C" w14:textId="62D1208B" w:rsidR="003125F9" w:rsidRDefault="003125F9" w:rsidP="00A15AE7">
      <w:pPr>
        <w:spacing w:after="0" w:line="240" w:lineRule="auto"/>
        <w:ind w:left="720" w:hanging="720"/>
        <w:rPr>
          <w:rFonts w:ascii="Times New Roman" w:hAnsi="Times New Roman" w:cs="Times New Roman"/>
          <w:sz w:val="24"/>
          <w:szCs w:val="24"/>
        </w:rPr>
      </w:pPr>
      <w:proofErr w:type="spellStart"/>
      <w:r w:rsidRPr="00DD7DE1">
        <w:rPr>
          <w:rFonts w:ascii="Times New Roman" w:hAnsi="Times New Roman" w:cs="Times New Roman"/>
          <w:sz w:val="24"/>
          <w:szCs w:val="24"/>
        </w:rPr>
        <w:t>Heiser</w:t>
      </w:r>
      <w:proofErr w:type="spellEnd"/>
      <w:r w:rsidRPr="00DD7DE1">
        <w:rPr>
          <w:rFonts w:ascii="Times New Roman" w:hAnsi="Times New Roman" w:cs="Times New Roman"/>
          <w:sz w:val="24"/>
          <w:szCs w:val="24"/>
        </w:rPr>
        <w:t>, C. A., Prince. K., &amp; Levy, J. D. (2017). Examining critical theory as a framework to advance equity through student affairs assessment. The Journal of Student Affairs Inquiry, 3(1), 1-17.</w:t>
      </w:r>
    </w:p>
    <w:p w14:paraId="2771FB0C" w14:textId="614D08A0" w:rsidR="00B5300D" w:rsidRPr="00DD7DE1" w:rsidRDefault="00B5300D" w:rsidP="00A15A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Hutchinson, J., </w:t>
      </w:r>
      <w:proofErr w:type="spellStart"/>
      <w:r>
        <w:rPr>
          <w:rFonts w:ascii="Times New Roman" w:hAnsi="Times New Roman" w:cs="Times New Roman"/>
          <w:sz w:val="24"/>
          <w:szCs w:val="24"/>
        </w:rPr>
        <w:t>Timimi</w:t>
      </w:r>
      <w:proofErr w:type="spellEnd"/>
      <w:r>
        <w:rPr>
          <w:rFonts w:ascii="Times New Roman" w:hAnsi="Times New Roman" w:cs="Times New Roman"/>
          <w:sz w:val="24"/>
          <w:szCs w:val="24"/>
        </w:rPr>
        <w:t xml:space="preserve">, S., McKay, N. (2021). Trends in SEN identification: contexts, causes and consequences. Journal of Research in Special Education Needs, 21(1), 19-38. </w:t>
      </w:r>
    </w:p>
    <w:p w14:paraId="71B6B0A9" w14:textId="77DB329E" w:rsidR="002612F0" w:rsidRPr="00DD7DE1" w:rsidRDefault="002612F0" w:rsidP="00A15AE7">
      <w:pPr>
        <w:shd w:val="clear" w:color="auto" w:fill="FFFFFF"/>
        <w:spacing w:after="0" w:line="240" w:lineRule="auto"/>
        <w:ind w:left="720" w:hanging="720"/>
        <w:rPr>
          <w:rStyle w:val="authors"/>
          <w:rFonts w:ascii="Times New Roman" w:hAnsi="Times New Roman" w:cs="Times New Roman"/>
          <w:sz w:val="24"/>
          <w:szCs w:val="24"/>
        </w:rPr>
      </w:pPr>
      <w:r w:rsidRPr="00DD7DE1">
        <w:rPr>
          <w:rFonts w:ascii="Times New Roman" w:hAnsi="Times New Roman" w:cs="Times New Roman"/>
          <w:sz w:val="24"/>
          <w:szCs w:val="24"/>
          <w:shd w:val="clear" w:color="auto" w:fill="FFFFFF"/>
        </w:rPr>
        <w:t>Johnson, A. (2019). A matter of time: Variations in high school course-taking by years-as-EL subgroup. </w:t>
      </w:r>
      <w:r w:rsidRPr="00DD7DE1">
        <w:rPr>
          <w:rFonts w:ascii="Times New Roman" w:hAnsi="Times New Roman" w:cs="Times New Roman"/>
          <w:i/>
          <w:iCs/>
          <w:sz w:val="24"/>
          <w:szCs w:val="24"/>
          <w:shd w:val="clear" w:color="auto" w:fill="FFFFFF"/>
        </w:rPr>
        <w:t>Educational Evaluation and Policy Analysis</w:t>
      </w:r>
      <w:r w:rsidRPr="00DD7DE1">
        <w:rPr>
          <w:rFonts w:ascii="Times New Roman" w:hAnsi="Times New Roman" w:cs="Times New Roman"/>
          <w:sz w:val="24"/>
          <w:szCs w:val="24"/>
          <w:shd w:val="clear" w:color="auto" w:fill="FFFFFF"/>
        </w:rPr>
        <w:t>, </w:t>
      </w:r>
      <w:r w:rsidRPr="00DD7DE1">
        <w:rPr>
          <w:rFonts w:ascii="Times New Roman" w:hAnsi="Times New Roman" w:cs="Times New Roman"/>
          <w:i/>
          <w:iCs/>
          <w:sz w:val="24"/>
          <w:szCs w:val="24"/>
          <w:shd w:val="clear" w:color="auto" w:fill="FFFFFF"/>
        </w:rPr>
        <w:t>41</w:t>
      </w:r>
      <w:r w:rsidRPr="00DD7DE1">
        <w:rPr>
          <w:rFonts w:ascii="Times New Roman" w:hAnsi="Times New Roman" w:cs="Times New Roman"/>
          <w:sz w:val="24"/>
          <w:szCs w:val="24"/>
          <w:shd w:val="clear" w:color="auto" w:fill="FFFFFF"/>
        </w:rPr>
        <w:t>(4), 461–482. </w:t>
      </w:r>
      <w:hyperlink r:id="rId14" w:history="1">
        <w:r w:rsidRPr="00DD7DE1">
          <w:rPr>
            <w:rStyle w:val="Hyperlink"/>
            <w:rFonts w:ascii="Times New Roman" w:hAnsi="Times New Roman" w:cs="Times New Roman"/>
            <w:color w:val="auto"/>
            <w:sz w:val="24"/>
            <w:szCs w:val="24"/>
            <w:shd w:val="clear" w:color="auto" w:fill="FFFFFF"/>
          </w:rPr>
          <w:t>https://doi.org/10.3102/0162373719867087</w:t>
        </w:r>
      </w:hyperlink>
    </w:p>
    <w:p w14:paraId="1024053D" w14:textId="107BA006" w:rsidR="00E26D05" w:rsidRPr="00DD7DE1" w:rsidRDefault="000D0D17" w:rsidP="00A15AE7">
      <w:pPr>
        <w:shd w:val="clear" w:color="auto" w:fill="FFFFFF"/>
        <w:spacing w:after="0" w:line="240" w:lineRule="auto"/>
        <w:ind w:left="720" w:hanging="720"/>
        <w:rPr>
          <w:rStyle w:val="Hyperlink"/>
          <w:rFonts w:ascii="Times New Roman" w:hAnsi="Times New Roman" w:cs="Times New Roman"/>
          <w:color w:val="auto"/>
          <w:sz w:val="24"/>
          <w:szCs w:val="24"/>
        </w:rPr>
      </w:pPr>
      <w:r w:rsidRPr="00DD7DE1">
        <w:rPr>
          <w:rStyle w:val="authors"/>
          <w:rFonts w:ascii="Times New Roman" w:hAnsi="Times New Roman" w:cs="Times New Roman"/>
          <w:sz w:val="24"/>
          <w:szCs w:val="24"/>
        </w:rPr>
        <w:t>Johnson A., &amp; Barker E.,</w:t>
      </w:r>
      <w:r w:rsidRPr="00DD7DE1">
        <w:rPr>
          <w:rFonts w:ascii="Times New Roman" w:hAnsi="Times New Roman" w:cs="Times New Roman"/>
          <w:sz w:val="24"/>
          <w:szCs w:val="24"/>
        </w:rPr>
        <w:t> </w:t>
      </w:r>
      <w:r w:rsidRPr="00DD7DE1">
        <w:rPr>
          <w:rStyle w:val="Date1"/>
          <w:rFonts w:ascii="Times New Roman" w:hAnsi="Times New Roman" w:cs="Times New Roman"/>
          <w:sz w:val="24"/>
          <w:szCs w:val="24"/>
        </w:rPr>
        <w:t>(2022)</w:t>
      </w:r>
      <w:r w:rsidRPr="00DD7DE1">
        <w:rPr>
          <w:rFonts w:ascii="Times New Roman" w:hAnsi="Times New Roman" w:cs="Times New Roman"/>
          <w:sz w:val="24"/>
          <w:szCs w:val="24"/>
        </w:rPr>
        <w:t xml:space="preserve">. </w:t>
      </w:r>
      <w:r w:rsidRPr="00DD7DE1">
        <w:rPr>
          <w:rStyle w:val="arttitle"/>
          <w:rFonts w:ascii="Times New Roman" w:hAnsi="Times New Roman" w:cs="Times New Roman"/>
          <w:sz w:val="24"/>
          <w:szCs w:val="24"/>
        </w:rPr>
        <w:t>Understanding Differential Growth During School Years and Summers for Students in Special Education.</w:t>
      </w:r>
      <w:r w:rsidRPr="00DD7DE1">
        <w:rPr>
          <w:rFonts w:ascii="Times New Roman" w:hAnsi="Times New Roman" w:cs="Times New Roman"/>
          <w:sz w:val="24"/>
          <w:szCs w:val="24"/>
        </w:rPr>
        <w:t> </w:t>
      </w:r>
      <w:r w:rsidRPr="00DD7DE1">
        <w:rPr>
          <w:rStyle w:val="serialtitle"/>
          <w:rFonts w:ascii="Times New Roman" w:hAnsi="Times New Roman" w:cs="Times New Roman"/>
          <w:sz w:val="24"/>
          <w:szCs w:val="24"/>
        </w:rPr>
        <w:t>Journal of Education for Students Placed at Risk (JESPAR),</w:t>
      </w:r>
      <w:r w:rsidRPr="00DD7DE1">
        <w:rPr>
          <w:rFonts w:ascii="Times New Roman" w:hAnsi="Times New Roman" w:cs="Times New Roman"/>
          <w:sz w:val="24"/>
          <w:szCs w:val="24"/>
        </w:rPr>
        <w:t> </w:t>
      </w:r>
      <w:r w:rsidRPr="00DD7DE1">
        <w:rPr>
          <w:rStyle w:val="doilink"/>
          <w:rFonts w:ascii="Times New Roman" w:hAnsi="Times New Roman" w:cs="Times New Roman"/>
          <w:sz w:val="24"/>
          <w:szCs w:val="24"/>
        </w:rPr>
        <w:t>DOI: </w:t>
      </w:r>
      <w:hyperlink r:id="rId15" w:history="1">
        <w:r w:rsidRPr="00DD7DE1">
          <w:rPr>
            <w:rStyle w:val="Hyperlink"/>
            <w:rFonts w:ascii="Times New Roman" w:hAnsi="Times New Roman" w:cs="Times New Roman"/>
            <w:color w:val="auto"/>
            <w:sz w:val="24"/>
            <w:szCs w:val="24"/>
          </w:rPr>
          <w:t>10.1080/10824669.2022.2051145</w:t>
        </w:r>
      </w:hyperlink>
    </w:p>
    <w:p w14:paraId="196A64D3" w14:textId="0EE8FDCF" w:rsidR="00AA39AE" w:rsidRDefault="00AA39AE"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Jonson, J.L. &amp; Geisinger, K.F. (2022). </w:t>
      </w:r>
      <w:r w:rsidRPr="00DD7DE1">
        <w:rPr>
          <w:rFonts w:ascii="Times New Roman" w:hAnsi="Times New Roman" w:cs="Times New Roman"/>
          <w:i/>
          <w:iCs/>
          <w:sz w:val="24"/>
          <w:szCs w:val="24"/>
        </w:rPr>
        <w:t>Fairness in Educational and Psychological Testing: Examining Theoretical, Research, Practice, and Policy Implications of the 2014 Standards.</w:t>
      </w:r>
      <w:r w:rsidRPr="00DD7DE1">
        <w:rPr>
          <w:rFonts w:ascii="Times New Roman" w:hAnsi="Times New Roman" w:cs="Times New Roman"/>
          <w:sz w:val="24"/>
          <w:szCs w:val="24"/>
        </w:rPr>
        <w:t xml:space="preserve"> Washington, DC: American Educational Research Association. </w:t>
      </w:r>
    </w:p>
    <w:p w14:paraId="6E59F02B" w14:textId="037699FF" w:rsidR="00E556D3" w:rsidRPr="00DD7DE1" w:rsidRDefault="005D2A39" w:rsidP="00D55E4A">
      <w:pPr>
        <w:spacing w:after="0"/>
        <w:ind w:left="720" w:hanging="720"/>
        <w:rPr>
          <w:rFonts w:ascii="Times New Roman" w:hAnsi="Times New Roman" w:cs="Times New Roman"/>
          <w:sz w:val="24"/>
          <w:szCs w:val="24"/>
        </w:rPr>
      </w:pPr>
      <w:proofErr w:type="spellStart"/>
      <w:r>
        <w:rPr>
          <w:rFonts w:ascii="Times New Roman" w:hAnsi="Times New Roman" w:cs="Times New Roman"/>
          <w:sz w:val="24"/>
          <w:szCs w:val="24"/>
        </w:rPr>
        <w:t>Kanaya</w:t>
      </w:r>
      <w:proofErr w:type="spellEnd"/>
      <w:r>
        <w:rPr>
          <w:rFonts w:ascii="Times New Roman" w:hAnsi="Times New Roman" w:cs="Times New Roman"/>
          <w:sz w:val="24"/>
          <w:szCs w:val="24"/>
        </w:rPr>
        <w:t>, T., Wai, J., &amp; Worrell, F. C. (2022</w:t>
      </w:r>
      <w:r w:rsidRPr="005D2A39">
        <w:rPr>
          <w:rFonts w:ascii="Times New Roman" w:hAnsi="Times New Roman" w:cs="Times New Roman"/>
          <w:sz w:val="24"/>
          <w:szCs w:val="24"/>
        </w:rPr>
        <w:t xml:space="preserve">). </w:t>
      </w:r>
      <w:r w:rsidRPr="005D2A39">
        <w:rPr>
          <w:rFonts w:ascii="Times New Roman" w:hAnsi="Times New Roman" w:cs="Times New Roman"/>
          <w:color w:val="000000"/>
          <w:spacing w:val="-5"/>
          <w:sz w:val="24"/>
          <w:szCs w:val="24"/>
        </w:rPr>
        <w:t xml:space="preserve">The “Flynn Effect” and Decision Making in Education: Addressing Fairness Concerns. </w:t>
      </w:r>
      <w:r w:rsidRPr="005D2A39">
        <w:rPr>
          <w:rFonts w:ascii="Times New Roman" w:hAnsi="Times New Roman" w:cs="Times New Roman"/>
          <w:sz w:val="24"/>
          <w:szCs w:val="24"/>
        </w:rPr>
        <w:t xml:space="preserve">In Jonson, J. L. &amp; Geisinger, K. F. (Eds) </w:t>
      </w:r>
      <w:r w:rsidRPr="005D2A39">
        <w:rPr>
          <w:rFonts w:ascii="Times New Roman" w:hAnsi="Times New Roman" w:cs="Times New Roman"/>
          <w:i/>
          <w:iCs/>
          <w:sz w:val="24"/>
          <w:szCs w:val="24"/>
        </w:rPr>
        <w:t xml:space="preserve">Fairness in Educational and Psychological Testing: Examining Theoretical, Research, Practice, and Policy Implications of the 2014 Standards </w:t>
      </w:r>
      <w:r w:rsidRPr="005D2A39">
        <w:rPr>
          <w:rFonts w:ascii="Times New Roman" w:hAnsi="Times New Roman" w:cs="Times New Roman"/>
          <w:sz w:val="24"/>
          <w:szCs w:val="24"/>
        </w:rPr>
        <w:t>(pp.251-268</w:t>
      </w:r>
      <w:r w:rsidRPr="005D2A39">
        <w:rPr>
          <w:rFonts w:ascii="Times New Roman" w:hAnsi="Times New Roman" w:cs="Times New Roman"/>
          <w:i/>
          <w:iCs/>
          <w:sz w:val="24"/>
          <w:szCs w:val="24"/>
        </w:rPr>
        <w:t>).</w:t>
      </w:r>
      <w:r w:rsidRPr="005D2A39">
        <w:rPr>
          <w:rFonts w:ascii="Times New Roman" w:hAnsi="Times New Roman" w:cs="Times New Roman"/>
          <w:sz w:val="24"/>
          <w:szCs w:val="24"/>
        </w:rPr>
        <w:t xml:space="preserve"> American Educational Research Association.</w:t>
      </w:r>
    </w:p>
    <w:p w14:paraId="1C0644DB" w14:textId="77FE83D4" w:rsidR="00B1547C" w:rsidRPr="00DD7DE1" w:rsidRDefault="006913D8" w:rsidP="00A15AE7">
      <w:pPr>
        <w:pStyle w:val="NoSpacing"/>
        <w:ind w:left="720" w:hanging="720"/>
        <w:rPr>
          <w:rFonts w:ascii="Times New Roman" w:hAnsi="Times New Roman" w:cs="Times New Roman"/>
          <w:sz w:val="24"/>
          <w:szCs w:val="24"/>
        </w:rPr>
      </w:pPr>
      <w:r w:rsidRPr="00DD7DE1">
        <w:rPr>
          <w:rFonts w:ascii="Times New Roman" w:hAnsi="Times New Roman" w:cs="Times New Roman"/>
          <w:sz w:val="24"/>
          <w:szCs w:val="24"/>
          <w:shd w:val="clear" w:color="auto" w:fill="FFFFFF"/>
        </w:rPr>
        <w:t>Kangas. (2021). “Is it Language or Disability?”: An Ableist and Monolingual Filter for English Learners with Disabilities. </w:t>
      </w:r>
      <w:r w:rsidRPr="00DD7DE1">
        <w:rPr>
          <w:rFonts w:ascii="Times New Roman" w:hAnsi="Times New Roman" w:cs="Times New Roman"/>
          <w:i/>
          <w:iCs/>
          <w:sz w:val="24"/>
          <w:szCs w:val="24"/>
          <w:shd w:val="clear" w:color="auto" w:fill="FFFFFF"/>
        </w:rPr>
        <w:t>TESOL Quarterly</w:t>
      </w:r>
      <w:r w:rsidRPr="00DD7DE1">
        <w:rPr>
          <w:rFonts w:ascii="Times New Roman" w:hAnsi="Times New Roman" w:cs="Times New Roman"/>
          <w:sz w:val="24"/>
          <w:szCs w:val="24"/>
          <w:shd w:val="clear" w:color="auto" w:fill="FFFFFF"/>
        </w:rPr>
        <w:t>, </w:t>
      </w:r>
      <w:r w:rsidRPr="00DD7DE1">
        <w:rPr>
          <w:rFonts w:ascii="Times New Roman" w:hAnsi="Times New Roman" w:cs="Times New Roman"/>
          <w:i/>
          <w:iCs/>
          <w:sz w:val="24"/>
          <w:szCs w:val="24"/>
          <w:shd w:val="clear" w:color="auto" w:fill="FFFFFF"/>
        </w:rPr>
        <w:t>55</w:t>
      </w:r>
      <w:r w:rsidRPr="00DD7DE1">
        <w:rPr>
          <w:rFonts w:ascii="Times New Roman" w:hAnsi="Times New Roman" w:cs="Times New Roman"/>
          <w:sz w:val="24"/>
          <w:szCs w:val="24"/>
          <w:shd w:val="clear" w:color="auto" w:fill="FFFFFF"/>
        </w:rPr>
        <w:t xml:space="preserve">(3), 673–683. </w:t>
      </w:r>
      <w:hyperlink r:id="rId16" w:history="1">
        <w:r w:rsidR="0009434B" w:rsidRPr="00DD7DE1">
          <w:rPr>
            <w:rStyle w:val="Hyperlink"/>
            <w:rFonts w:ascii="Times New Roman" w:hAnsi="Times New Roman" w:cs="Times New Roman"/>
            <w:color w:val="auto"/>
            <w:sz w:val="24"/>
            <w:szCs w:val="24"/>
            <w:shd w:val="clear" w:color="auto" w:fill="FFFFFF"/>
          </w:rPr>
          <w:t>https://doi.org/10.1002/tesq.3029</w:t>
        </w:r>
      </w:hyperlink>
      <w:r w:rsidR="00B1547C" w:rsidRPr="00DD7DE1">
        <w:rPr>
          <w:rFonts w:ascii="Times New Roman" w:hAnsi="Times New Roman" w:cs="Times New Roman"/>
          <w:sz w:val="24"/>
          <w:szCs w:val="24"/>
        </w:rPr>
        <w:t xml:space="preserve">Kanno., Y. &amp; </w:t>
      </w:r>
      <w:proofErr w:type="spellStart"/>
      <w:r w:rsidR="00B1547C" w:rsidRPr="00DD7DE1">
        <w:rPr>
          <w:rFonts w:ascii="Times New Roman" w:hAnsi="Times New Roman" w:cs="Times New Roman"/>
          <w:sz w:val="24"/>
          <w:szCs w:val="24"/>
        </w:rPr>
        <w:t>Cromley</w:t>
      </w:r>
      <w:proofErr w:type="spellEnd"/>
      <w:r w:rsidR="00B1547C" w:rsidRPr="00DD7DE1">
        <w:rPr>
          <w:rFonts w:ascii="Times New Roman" w:hAnsi="Times New Roman" w:cs="Times New Roman"/>
          <w:sz w:val="24"/>
          <w:szCs w:val="24"/>
        </w:rPr>
        <w:t xml:space="preserve">, J. (2013). English language learners’ access to and attainment in postsecondary education. </w:t>
      </w:r>
      <w:r w:rsidR="00B1547C" w:rsidRPr="00DD7DE1">
        <w:rPr>
          <w:rFonts w:ascii="Times New Roman" w:hAnsi="Times New Roman" w:cs="Times New Roman"/>
          <w:i/>
          <w:iCs/>
          <w:sz w:val="24"/>
          <w:szCs w:val="24"/>
        </w:rPr>
        <w:t>TESOL Quarterly</w:t>
      </w:r>
      <w:r w:rsidR="00B1547C" w:rsidRPr="00DD7DE1">
        <w:rPr>
          <w:rFonts w:ascii="Times New Roman" w:hAnsi="Times New Roman" w:cs="Times New Roman"/>
          <w:sz w:val="24"/>
          <w:szCs w:val="24"/>
        </w:rPr>
        <w:t xml:space="preserve">, </w:t>
      </w:r>
      <w:r w:rsidR="00B1547C" w:rsidRPr="00DD7DE1">
        <w:rPr>
          <w:rFonts w:ascii="Times New Roman" w:hAnsi="Times New Roman" w:cs="Times New Roman"/>
          <w:i/>
          <w:iCs/>
          <w:sz w:val="24"/>
          <w:szCs w:val="24"/>
        </w:rPr>
        <w:t>47</w:t>
      </w:r>
      <w:r w:rsidR="00B1547C" w:rsidRPr="00DD7DE1">
        <w:rPr>
          <w:rFonts w:ascii="Times New Roman" w:hAnsi="Times New Roman" w:cs="Times New Roman"/>
          <w:sz w:val="24"/>
          <w:szCs w:val="24"/>
        </w:rPr>
        <w:t xml:space="preserve">(1), 89-121. </w:t>
      </w:r>
    </w:p>
    <w:p w14:paraId="535A83B8" w14:textId="682985FE" w:rsidR="0009434B" w:rsidRPr="00DD7DE1" w:rsidRDefault="008F7DED" w:rsidP="00A15AE7">
      <w:pPr>
        <w:pStyle w:val="NoSpacing"/>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Kauffman, J. M., </w:t>
      </w:r>
      <w:proofErr w:type="spellStart"/>
      <w:r w:rsidR="00857034" w:rsidRPr="00DD7DE1">
        <w:rPr>
          <w:rFonts w:ascii="Times New Roman" w:hAnsi="Times New Roman" w:cs="Times New Roman"/>
          <w:sz w:val="24"/>
          <w:szCs w:val="24"/>
        </w:rPr>
        <w:t>Anastasiou</w:t>
      </w:r>
      <w:proofErr w:type="spellEnd"/>
      <w:r w:rsidR="00857034"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D. </w:t>
      </w:r>
      <w:r w:rsidR="00857034" w:rsidRPr="00DD7DE1">
        <w:rPr>
          <w:rFonts w:ascii="Times New Roman" w:hAnsi="Times New Roman" w:cs="Times New Roman"/>
          <w:sz w:val="24"/>
          <w:szCs w:val="24"/>
        </w:rPr>
        <w:t>&amp;</w:t>
      </w:r>
      <w:r w:rsidRPr="00DD7DE1">
        <w:rPr>
          <w:rFonts w:ascii="Times New Roman" w:hAnsi="Times New Roman" w:cs="Times New Roman"/>
          <w:sz w:val="24"/>
          <w:szCs w:val="24"/>
        </w:rPr>
        <w:t xml:space="preserve"> </w:t>
      </w:r>
      <w:proofErr w:type="spellStart"/>
      <w:r w:rsidR="00857034" w:rsidRPr="00DD7DE1">
        <w:rPr>
          <w:rFonts w:ascii="Times New Roman" w:hAnsi="Times New Roman" w:cs="Times New Roman"/>
          <w:sz w:val="24"/>
          <w:szCs w:val="24"/>
        </w:rPr>
        <w:t>Maag</w:t>
      </w:r>
      <w:proofErr w:type="spellEnd"/>
      <w:r w:rsidR="00857034"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J. W. </w:t>
      </w:r>
      <w:r w:rsidR="00857034" w:rsidRPr="00DD7DE1">
        <w:rPr>
          <w:rFonts w:ascii="Times New Roman" w:hAnsi="Times New Roman" w:cs="Times New Roman"/>
          <w:sz w:val="24"/>
          <w:szCs w:val="24"/>
        </w:rPr>
        <w:t>(</w:t>
      </w:r>
      <w:r w:rsidRPr="00DD7DE1">
        <w:rPr>
          <w:rFonts w:ascii="Times New Roman" w:hAnsi="Times New Roman" w:cs="Times New Roman"/>
          <w:sz w:val="24"/>
          <w:szCs w:val="24"/>
        </w:rPr>
        <w:t>2018</w:t>
      </w:r>
      <w:r w:rsidR="00857034" w:rsidRPr="00DD7DE1">
        <w:rPr>
          <w:rFonts w:ascii="Times New Roman" w:hAnsi="Times New Roman" w:cs="Times New Roman"/>
          <w:sz w:val="24"/>
          <w:szCs w:val="24"/>
        </w:rPr>
        <w:t>)</w:t>
      </w:r>
      <w:r w:rsidRPr="00DD7DE1">
        <w:rPr>
          <w:rFonts w:ascii="Times New Roman" w:hAnsi="Times New Roman" w:cs="Times New Roman"/>
          <w:sz w:val="24"/>
          <w:szCs w:val="24"/>
        </w:rPr>
        <w:t xml:space="preserve">. Special Education at the </w:t>
      </w:r>
      <w:r w:rsidR="00857034" w:rsidRPr="00DD7DE1">
        <w:rPr>
          <w:rFonts w:ascii="Times New Roman" w:hAnsi="Times New Roman" w:cs="Times New Roman"/>
          <w:sz w:val="24"/>
          <w:szCs w:val="24"/>
        </w:rPr>
        <w:t>c</w:t>
      </w:r>
      <w:r w:rsidRPr="00DD7DE1">
        <w:rPr>
          <w:rFonts w:ascii="Times New Roman" w:hAnsi="Times New Roman" w:cs="Times New Roman"/>
          <w:sz w:val="24"/>
          <w:szCs w:val="24"/>
        </w:rPr>
        <w:t>rossroad: An</w:t>
      </w:r>
      <w:r w:rsidR="00857034" w:rsidRPr="00DD7DE1">
        <w:rPr>
          <w:rFonts w:ascii="Times New Roman" w:hAnsi="Times New Roman" w:cs="Times New Roman"/>
          <w:sz w:val="24"/>
          <w:szCs w:val="24"/>
        </w:rPr>
        <w:t xml:space="preserve"> i</w:t>
      </w:r>
      <w:r w:rsidRPr="00DD7DE1">
        <w:rPr>
          <w:rFonts w:ascii="Times New Roman" w:hAnsi="Times New Roman" w:cs="Times New Roman"/>
          <w:sz w:val="24"/>
          <w:szCs w:val="24"/>
        </w:rPr>
        <w:t xml:space="preserve">dentity </w:t>
      </w:r>
      <w:r w:rsidR="00857034" w:rsidRPr="00DD7DE1">
        <w:rPr>
          <w:rFonts w:ascii="Times New Roman" w:hAnsi="Times New Roman" w:cs="Times New Roman"/>
          <w:sz w:val="24"/>
          <w:szCs w:val="24"/>
        </w:rPr>
        <w:t>c</w:t>
      </w:r>
      <w:r w:rsidRPr="00DD7DE1">
        <w:rPr>
          <w:rFonts w:ascii="Times New Roman" w:hAnsi="Times New Roman" w:cs="Times New Roman"/>
          <w:sz w:val="24"/>
          <w:szCs w:val="24"/>
        </w:rPr>
        <w:t xml:space="preserve">risis and the </w:t>
      </w:r>
      <w:r w:rsidR="00857034" w:rsidRPr="00DD7DE1">
        <w:rPr>
          <w:rFonts w:ascii="Times New Roman" w:hAnsi="Times New Roman" w:cs="Times New Roman"/>
          <w:sz w:val="24"/>
          <w:szCs w:val="24"/>
        </w:rPr>
        <w:t>n</w:t>
      </w:r>
      <w:r w:rsidRPr="00DD7DE1">
        <w:rPr>
          <w:rFonts w:ascii="Times New Roman" w:hAnsi="Times New Roman" w:cs="Times New Roman"/>
          <w:sz w:val="24"/>
          <w:szCs w:val="24"/>
        </w:rPr>
        <w:t xml:space="preserve">eed for </w:t>
      </w:r>
      <w:r w:rsidR="00857034" w:rsidRPr="00DD7DE1">
        <w:rPr>
          <w:rFonts w:ascii="Times New Roman" w:hAnsi="Times New Roman" w:cs="Times New Roman"/>
          <w:sz w:val="24"/>
          <w:szCs w:val="24"/>
        </w:rPr>
        <w:t>s</w:t>
      </w:r>
      <w:r w:rsidRPr="00DD7DE1">
        <w:rPr>
          <w:rFonts w:ascii="Times New Roman" w:hAnsi="Times New Roman" w:cs="Times New Roman"/>
          <w:sz w:val="24"/>
          <w:szCs w:val="24"/>
        </w:rPr>
        <w:t xml:space="preserve">cientific </w:t>
      </w:r>
      <w:r w:rsidR="00857034" w:rsidRPr="00DD7DE1">
        <w:rPr>
          <w:rFonts w:ascii="Times New Roman" w:hAnsi="Times New Roman" w:cs="Times New Roman"/>
          <w:sz w:val="24"/>
          <w:szCs w:val="24"/>
        </w:rPr>
        <w:t>r</w:t>
      </w:r>
      <w:r w:rsidRPr="00DD7DE1">
        <w:rPr>
          <w:rFonts w:ascii="Times New Roman" w:hAnsi="Times New Roman" w:cs="Times New Roman"/>
          <w:sz w:val="24"/>
          <w:szCs w:val="24"/>
        </w:rPr>
        <w:t xml:space="preserve">econstruction. </w:t>
      </w:r>
      <w:r w:rsidRPr="00DD7DE1">
        <w:rPr>
          <w:rFonts w:ascii="Times New Roman" w:hAnsi="Times New Roman" w:cs="Times New Roman"/>
          <w:i/>
          <w:iCs/>
          <w:sz w:val="24"/>
          <w:szCs w:val="24"/>
        </w:rPr>
        <w:t>Exceptionality</w:t>
      </w:r>
      <w:r w:rsidR="00857034" w:rsidRPr="00DD7DE1">
        <w:rPr>
          <w:rFonts w:ascii="Times New Roman" w:hAnsi="Times New Roman" w:cs="Times New Roman"/>
          <w:sz w:val="24"/>
          <w:szCs w:val="24"/>
        </w:rPr>
        <w:t>,</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25</w:t>
      </w:r>
      <w:r w:rsidRPr="00DD7DE1">
        <w:rPr>
          <w:rFonts w:ascii="Times New Roman" w:hAnsi="Times New Roman" w:cs="Times New Roman"/>
          <w:sz w:val="24"/>
          <w:szCs w:val="24"/>
        </w:rPr>
        <w:t>(2)</w:t>
      </w:r>
      <w:r w:rsidR="00857034" w:rsidRPr="00DD7DE1">
        <w:rPr>
          <w:rFonts w:ascii="Times New Roman" w:hAnsi="Times New Roman" w:cs="Times New Roman"/>
          <w:sz w:val="24"/>
          <w:szCs w:val="24"/>
        </w:rPr>
        <w:t>,</w:t>
      </w:r>
      <w:r w:rsidRPr="00DD7DE1">
        <w:rPr>
          <w:rFonts w:ascii="Times New Roman" w:hAnsi="Times New Roman" w:cs="Times New Roman"/>
          <w:sz w:val="24"/>
          <w:szCs w:val="24"/>
        </w:rPr>
        <w:t xml:space="preserve"> 139–155.</w:t>
      </w:r>
      <w:r w:rsidR="00857034" w:rsidRPr="00DD7DE1">
        <w:rPr>
          <w:rFonts w:ascii="Times New Roman" w:hAnsi="Times New Roman" w:cs="Times New Roman"/>
          <w:sz w:val="24"/>
          <w:szCs w:val="24"/>
        </w:rPr>
        <w:t xml:space="preserve"> </w:t>
      </w:r>
      <w:r w:rsidRPr="00DD7DE1">
        <w:rPr>
          <w:rFonts w:ascii="Times New Roman" w:hAnsi="Times New Roman" w:cs="Times New Roman"/>
          <w:sz w:val="24"/>
          <w:szCs w:val="24"/>
        </w:rPr>
        <w:t>doi:10.1080/09362835.2016.1238380.</w:t>
      </w:r>
    </w:p>
    <w:p w14:paraId="732EB7D8" w14:textId="452D5A4E" w:rsidR="004B0101" w:rsidRPr="00DD7DE1" w:rsidRDefault="004B0101" w:rsidP="008D29AA">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Kettler, R. &amp; </w:t>
      </w:r>
      <w:proofErr w:type="spellStart"/>
      <w:r w:rsidRPr="00DD7DE1">
        <w:rPr>
          <w:rFonts w:ascii="Times New Roman" w:hAnsi="Times New Roman" w:cs="Times New Roman"/>
          <w:sz w:val="24"/>
          <w:szCs w:val="24"/>
        </w:rPr>
        <w:t>Dembitzer</w:t>
      </w:r>
      <w:proofErr w:type="spellEnd"/>
      <w:r w:rsidRPr="00DD7DE1">
        <w:rPr>
          <w:rFonts w:ascii="Times New Roman" w:hAnsi="Times New Roman" w:cs="Times New Roman"/>
          <w:sz w:val="24"/>
          <w:szCs w:val="24"/>
        </w:rPr>
        <w:t xml:space="preserve">, L. (2022). Fairness and Test Adaptations for Students </w:t>
      </w:r>
      <w:proofErr w:type="gramStart"/>
      <w:r w:rsidRPr="00DD7DE1">
        <w:rPr>
          <w:rFonts w:ascii="Times New Roman" w:hAnsi="Times New Roman" w:cs="Times New Roman"/>
          <w:sz w:val="24"/>
          <w:szCs w:val="24"/>
        </w:rPr>
        <w:t>With</w:t>
      </w:r>
      <w:proofErr w:type="gramEnd"/>
      <w:r w:rsidRPr="00DD7DE1">
        <w:rPr>
          <w:rFonts w:ascii="Times New Roman" w:hAnsi="Times New Roman" w:cs="Times New Roman"/>
          <w:sz w:val="24"/>
          <w:szCs w:val="24"/>
        </w:rPr>
        <w:t xml:space="preserve"> Functional Impairments. </w:t>
      </w:r>
      <w:r w:rsidR="00E30587" w:rsidRPr="00DD7DE1">
        <w:rPr>
          <w:rFonts w:ascii="Times New Roman" w:hAnsi="Times New Roman" w:cs="Times New Roman"/>
          <w:sz w:val="24"/>
          <w:szCs w:val="24"/>
        </w:rPr>
        <w:t xml:space="preserve">In Jonson, J. L. &amp; Geisinger, K. F. (Eds) </w:t>
      </w:r>
      <w:r w:rsidRPr="00DD7DE1">
        <w:rPr>
          <w:rFonts w:ascii="Times New Roman" w:hAnsi="Times New Roman" w:cs="Times New Roman"/>
          <w:i/>
          <w:iCs/>
          <w:sz w:val="24"/>
          <w:szCs w:val="24"/>
        </w:rPr>
        <w:t>Fairness in Educational and Psychological Testing: Examining Theoretical, Research, Practice, and Policy Implications of the 2014 Standards</w:t>
      </w:r>
      <w:r w:rsidR="005D2A39">
        <w:rPr>
          <w:rFonts w:ascii="Times New Roman" w:hAnsi="Times New Roman" w:cs="Times New Roman"/>
          <w:i/>
          <w:iCs/>
          <w:sz w:val="24"/>
          <w:szCs w:val="24"/>
        </w:rPr>
        <w:t xml:space="preserve"> </w:t>
      </w:r>
      <w:r w:rsidR="005D2A39" w:rsidRPr="005D2A39">
        <w:rPr>
          <w:rFonts w:ascii="Times New Roman" w:hAnsi="Times New Roman" w:cs="Times New Roman"/>
          <w:sz w:val="24"/>
          <w:szCs w:val="24"/>
        </w:rPr>
        <w:t>(pp. 333-354)</w:t>
      </w:r>
      <w:r w:rsidRPr="005D2A39">
        <w:rPr>
          <w:rFonts w:ascii="Times New Roman" w:hAnsi="Times New Roman" w:cs="Times New Roman"/>
          <w:sz w:val="24"/>
          <w:szCs w:val="24"/>
        </w:rPr>
        <w:t>.</w:t>
      </w:r>
      <w:r w:rsidRPr="00DD7DE1">
        <w:rPr>
          <w:rFonts w:ascii="Times New Roman" w:hAnsi="Times New Roman" w:cs="Times New Roman"/>
          <w:sz w:val="24"/>
          <w:szCs w:val="24"/>
        </w:rPr>
        <w:t xml:space="preserve"> American Educational Research Association. </w:t>
      </w:r>
    </w:p>
    <w:p w14:paraId="03B31CD3" w14:textId="28982F3F" w:rsidR="0065415C" w:rsidRPr="00DD7DE1" w:rsidRDefault="007571AA" w:rsidP="00A15AE7">
      <w:pPr>
        <w:pStyle w:val="NoSpacing"/>
        <w:ind w:left="720" w:hanging="720"/>
        <w:rPr>
          <w:rFonts w:ascii="Times New Roman" w:hAnsi="Times New Roman" w:cs="Times New Roman"/>
          <w:sz w:val="24"/>
          <w:szCs w:val="24"/>
          <w:shd w:val="clear" w:color="auto" w:fill="FCFCFC"/>
        </w:rPr>
      </w:pPr>
      <w:proofErr w:type="spellStart"/>
      <w:r w:rsidRPr="00DD7DE1">
        <w:rPr>
          <w:rFonts w:ascii="Times New Roman" w:hAnsi="Times New Roman" w:cs="Times New Roman"/>
          <w:sz w:val="24"/>
          <w:szCs w:val="24"/>
          <w:shd w:val="clear" w:color="auto" w:fill="FCFCFC"/>
        </w:rPr>
        <w:t>Kibbee</w:t>
      </w:r>
      <w:proofErr w:type="spellEnd"/>
      <w:r w:rsidRPr="00DD7DE1">
        <w:rPr>
          <w:rFonts w:ascii="Times New Roman" w:hAnsi="Times New Roman" w:cs="Times New Roman"/>
          <w:sz w:val="24"/>
          <w:szCs w:val="24"/>
          <w:shd w:val="clear" w:color="auto" w:fill="FCFCFC"/>
        </w:rPr>
        <w:t xml:space="preserve">, D. A. (2016). </w:t>
      </w:r>
      <w:r w:rsidRPr="00DD7DE1">
        <w:rPr>
          <w:rFonts w:ascii="Times New Roman" w:hAnsi="Times New Roman" w:cs="Times New Roman"/>
          <w:i/>
          <w:iCs/>
          <w:sz w:val="24"/>
          <w:szCs w:val="24"/>
          <w:shd w:val="clear" w:color="auto" w:fill="FCFCFC"/>
        </w:rPr>
        <w:t>Language and the law: Linguistic inequality in America</w:t>
      </w:r>
      <w:r w:rsidRPr="00DD7DE1">
        <w:rPr>
          <w:rFonts w:ascii="Times New Roman" w:hAnsi="Times New Roman" w:cs="Times New Roman"/>
          <w:sz w:val="24"/>
          <w:szCs w:val="24"/>
          <w:shd w:val="clear" w:color="auto" w:fill="FCFCFC"/>
        </w:rPr>
        <w:t>. Cambridge University Press.</w:t>
      </w:r>
    </w:p>
    <w:p w14:paraId="71594DB0" w14:textId="7A14650E" w:rsidR="005E5E8A" w:rsidRPr="00DD7DE1" w:rsidRDefault="005E5E8A" w:rsidP="00A15AE7">
      <w:pPr>
        <w:pStyle w:val="NoSpacing"/>
        <w:ind w:left="720" w:hanging="720"/>
        <w:rPr>
          <w:rFonts w:ascii="Times New Roman" w:hAnsi="Times New Roman" w:cs="Times New Roman"/>
          <w:sz w:val="24"/>
          <w:szCs w:val="24"/>
          <w:shd w:val="clear" w:color="auto" w:fill="FCFCFC"/>
        </w:rPr>
      </w:pPr>
      <w:proofErr w:type="spellStart"/>
      <w:r w:rsidRPr="00DD7DE1">
        <w:rPr>
          <w:rFonts w:ascii="Times New Roman" w:hAnsi="Times New Roman" w:cs="Times New Roman"/>
          <w:color w:val="2A2A2A"/>
          <w:sz w:val="24"/>
          <w:szCs w:val="24"/>
          <w:shd w:val="clear" w:color="auto" w:fill="FFFFFF"/>
        </w:rPr>
        <w:t>Kibler</w:t>
      </w:r>
      <w:proofErr w:type="spellEnd"/>
      <w:r w:rsidRPr="00DD7DE1">
        <w:rPr>
          <w:rFonts w:ascii="Times New Roman" w:hAnsi="Times New Roman" w:cs="Times New Roman"/>
          <w:color w:val="2A2A2A"/>
          <w:sz w:val="24"/>
          <w:szCs w:val="24"/>
          <w:shd w:val="clear" w:color="auto" w:fill="FFFFFF"/>
        </w:rPr>
        <w:t xml:space="preserve">, A. K., Karam, F. J., Ehrlich, V. A. F., </w:t>
      </w:r>
      <w:proofErr w:type="spellStart"/>
      <w:r w:rsidRPr="00DD7DE1">
        <w:rPr>
          <w:rFonts w:ascii="Times New Roman" w:hAnsi="Times New Roman" w:cs="Times New Roman"/>
          <w:color w:val="2A2A2A"/>
          <w:sz w:val="24"/>
          <w:szCs w:val="24"/>
          <w:shd w:val="clear" w:color="auto" w:fill="FFFFFF"/>
        </w:rPr>
        <w:t>Bergey</w:t>
      </w:r>
      <w:proofErr w:type="spellEnd"/>
      <w:r w:rsidRPr="00DD7DE1">
        <w:rPr>
          <w:rFonts w:ascii="Times New Roman" w:hAnsi="Times New Roman" w:cs="Times New Roman"/>
          <w:color w:val="2A2A2A"/>
          <w:sz w:val="24"/>
          <w:szCs w:val="24"/>
          <w:shd w:val="clear" w:color="auto" w:fill="FFFFFF"/>
        </w:rPr>
        <w:t xml:space="preserve">, R., Wang, C., </w:t>
      </w:r>
      <w:proofErr w:type="spellStart"/>
      <w:r w:rsidRPr="00DD7DE1">
        <w:rPr>
          <w:rFonts w:ascii="Times New Roman" w:hAnsi="Times New Roman" w:cs="Times New Roman"/>
          <w:color w:val="2A2A2A"/>
          <w:sz w:val="24"/>
          <w:szCs w:val="24"/>
          <w:shd w:val="clear" w:color="auto" w:fill="FFFFFF"/>
        </w:rPr>
        <w:t>Elreda</w:t>
      </w:r>
      <w:proofErr w:type="spellEnd"/>
      <w:r w:rsidRPr="00DD7DE1">
        <w:rPr>
          <w:rFonts w:ascii="Times New Roman" w:hAnsi="Times New Roman" w:cs="Times New Roman"/>
          <w:color w:val="2A2A2A"/>
          <w:sz w:val="24"/>
          <w:szCs w:val="24"/>
          <w:shd w:val="clear" w:color="auto" w:fill="FFFFFF"/>
        </w:rPr>
        <w:t xml:space="preserve">, L. M. (2018). Who Are ‘Long-term English Learners’? Using Classroom Interactions to Deconstruct a </w:t>
      </w:r>
      <w:r w:rsidRPr="00DD7DE1">
        <w:rPr>
          <w:rFonts w:ascii="Times New Roman" w:hAnsi="Times New Roman" w:cs="Times New Roman"/>
          <w:color w:val="2A2A2A"/>
          <w:sz w:val="24"/>
          <w:szCs w:val="24"/>
          <w:shd w:val="clear" w:color="auto" w:fill="FFFFFF"/>
        </w:rPr>
        <w:lastRenderedPageBreak/>
        <w:t>Manufactured Learner Label, </w:t>
      </w:r>
      <w:r w:rsidRPr="00DD7DE1">
        <w:rPr>
          <w:rStyle w:val="Emphasis"/>
          <w:rFonts w:ascii="Times New Roman" w:hAnsi="Times New Roman" w:cs="Times New Roman"/>
          <w:color w:val="2A2A2A"/>
          <w:sz w:val="24"/>
          <w:szCs w:val="24"/>
          <w:bdr w:val="none" w:sz="0" w:space="0" w:color="auto" w:frame="1"/>
          <w:shd w:val="clear" w:color="auto" w:fill="FFFFFF"/>
        </w:rPr>
        <w:t>Applied Linguistics</w:t>
      </w:r>
      <w:r w:rsidRPr="00DD7DE1">
        <w:rPr>
          <w:rFonts w:ascii="Times New Roman" w:hAnsi="Times New Roman" w:cs="Times New Roman"/>
          <w:color w:val="2A2A2A"/>
          <w:sz w:val="24"/>
          <w:szCs w:val="24"/>
          <w:shd w:val="clear" w:color="auto" w:fill="FFFFFF"/>
        </w:rPr>
        <w:t>, 39(5), 741–765, </w:t>
      </w:r>
      <w:hyperlink r:id="rId17" w:history="1">
        <w:r w:rsidRPr="00DD7DE1">
          <w:rPr>
            <w:rStyle w:val="Hyperlink"/>
            <w:rFonts w:ascii="Times New Roman" w:hAnsi="Times New Roman" w:cs="Times New Roman"/>
            <w:color w:val="006FB7"/>
            <w:sz w:val="24"/>
            <w:szCs w:val="24"/>
            <w:bdr w:val="none" w:sz="0" w:space="0" w:color="auto" w:frame="1"/>
            <w:shd w:val="clear" w:color="auto" w:fill="FFFFFF"/>
          </w:rPr>
          <w:t>https://doi.org/10.1093/applin/amw039</w:t>
        </w:r>
      </w:hyperlink>
    </w:p>
    <w:p w14:paraId="3E852A61" w14:textId="3B15A0CE" w:rsidR="00551900" w:rsidRDefault="00551900" w:rsidP="00A15AE7">
      <w:pPr>
        <w:pStyle w:val="NoSpacing"/>
        <w:ind w:left="720" w:hanging="720"/>
        <w:rPr>
          <w:rFonts w:ascii="Times New Roman" w:hAnsi="Times New Roman" w:cs="Times New Roman"/>
          <w:sz w:val="24"/>
          <w:szCs w:val="24"/>
          <w:shd w:val="clear" w:color="auto" w:fill="FCFCFC"/>
        </w:rPr>
      </w:pPr>
      <w:r w:rsidRPr="00DD7DE1">
        <w:rPr>
          <w:rFonts w:ascii="Times New Roman" w:hAnsi="Times New Roman" w:cs="Times New Roman"/>
          <w:sz w:val="24"/>
          <w:szCs w:val="24"/>
          <w:shd w:val="clear" w:color="auto" w:fill="FCFCFC"/>
        </w:rPr>
        <w:t xml:space="preserve">Kieffer, M. J., &amp; Thompson, K. D. (2018). Hidden Progress of Multilingual Students on NAEP. Educational Researcher, 47(6), 391-398. </w:t>
      </w:r>
      <w:hyperlink r:id="rId18" w:history="1">
        <w:r w:rsidR="006A0E5F" w:rsidRPr="000E0DC9">
          <w:rPr>
            <w:rStyle w:val="Hyperlink"/>
            <w:rFonts w:ascii="Times New Roman" w:hAnsi="Times New Roman" w:cs="Times New Roman"/>
            <w:sz w:val="24"/>
            <w:szCs w:val="24"/>
            <w:shd w:val="clear" w:color="auto" w:fill="FCFCFC"/>
          </w:rPr>
          <w:t>https://doi.org/10.3102/0013189X18777740</w:t>
        </w:r>
      </w:hyperlink>
    </w:p>
    <w:p w14:paraId="20AE4EBA" w14:textId="4296D776" w:rsidR="006A0E5F" w:rsidRPr="005D2A39" w:rsidRDefault="006A0E5F" w:rsidP="00A15AE7">
      <w:pPr>
        <w:pStyle w:val="NoSpacing"/>
        <w:ind w:left="720" w:hanging="720"/>
        <w:rPr>
          <w:rFonts w:ascii="Times New Roman" w:hAnsi="Times New Roman" w:cs="Times New Roman"/>
          <w:sz w:val="24"/>
          <w:szCs w:val="24"/>
          <w:shd w:val="clear" w:color="auto" w:fill="FCFCFC"/>
        </w:rPr>
      </w:pPr>
      <w:r w:rsidRPr="005D2A39">
        <w:rPr>
          <w:rFonts w:ascii="Times New Roman" w:hAnsi="Times New Roman" w:cs="Times New Roman"/>
          <w:sz w:val="24"/>
          <w:szCs w:val="24"/>
          <w:shd w:val="clear" w:color="auto" w:fill="FCFCFC"/>
        </w:rPr>
        <w:t xml:space="preserve">King, S. (2022). The education context for twice-exceptional students: An overview of issues in special and gifted education. </w:t>
      </w:r>
      <w:r w:rsidRPr="005D2A39">
        <w:rPr>
          <w:rFonts w:ascii="Times New Roman" w:hAnsi="Times New Roman" w:cs="Times New Roman"/>
          <w:i/>
          <w:iCs/>
          <w:sz w:val="24"/>
          <w:szCs w:val="24"/>
          <w:shd w:val="clear" w:color="auto" w:fill="FCFCFC"/>
        </w:rPr>
        <w:t>Neurobiology</w:t>
      </w:r>
      <w:r w:rsidRPr="00D55E4A">
        <w:rPr>
          <w:rFonts w:ascii="Times New Roman" w:hAnsi="Times New Roman" w:cs="Times New Roman"/>
          <w:i/>
          <w:iCs/>
          <w:sz w:val="24"/>
          <w:szCs w:val="24"/>
          <w:shd w:val="clear" w:color="auto" w:fill="FCFCFC"/>
        </w:rPr>
        <w:t xml:space="preserve"> of Learning and Memory, 193</w:t>
      </w:r>
      <w:r w:rsidRPr="005D2A39">
        <w:rPr>
          <w:rFonts w:ascii="Times New Roman" w:hAnsi="Times New Roman" w:cs="Times New Roman"/>
          <w:sz w:val="24"/>
          <w:szCs w:val="24"/>
          <w:shd w:val="clear" w:color="auto" w:fill="FCFCFC"/>
        </w:rPr>
        <w:t xml:space="preserve">, 1-7. </w:t>
      </w:r>
      <w:hyperlink r:id="rId19" w:tgtFrame="_blank" w:tooltip="Persistent link using digital object identifier" w:history="1">
        <w:r w:rsidRPr="00D55E4A">
          <w:rPr>
            <w:rStyle w:val="anchor-text"/>
            <w:rFonts w:ascii="Times New Roman" w:hAnsi="Times New Roman" w:cs="Times New Roman"/>
            <w:color w:val="0272B1"/>
            <w:sz w:val="24"/>
            <w:szCs w:val="24"/>
          </w:rPr>
          <w:t>https://doi.org/10.1016/j.nlm.2022.107659</w:t>
        </w:r>
      </w:hyperlink>
    </w:p>
    <w:p w14:paraId="4FC95D2B" w14:textId="380BFA11" w:rsidR="0085454D" w:rsidRPr="00DD7DE1" w:rsidRDefault="0065415C" w:rsidP="00A15AE7">
      <w:pPr>
        <w:pStyle w:val="NoSpacing"/>
        <w:ind w:left="720" w:hanging="720"/>
        <w:rPr>
          <w:rFonts w:ascii="Times New Roman" w:hAnsi="Times New Roman" w:cs="Times New Roman"/>
          <w:sz w:val="24"/>
          <w:szCs w:val="24"/>
          <w:shd w:val="clear" w:color="auto" w:fill="FCFCFC"/>
        </w:rPr>
      </w:pPr>
      <w:r w:rsidRPr="00DD7DE1">
        <w:rPr>
          <w:rFonts w:ascii="Times New Roman" w:hAnsi="Times New Roman" w:cs="Times New Roman"/>
          <w:sz w:val="24"/>
          <w:szCs w:val="24"/>
          <w:shd w:val="clear" w:color="auto" w:fill="FCFCFC"/>
        </w:rPr>
        <w:t xml:space="preserve">Kim, C.Y., </w:t>
      </w:r>
      <w:proofErr w:type="spellStart"/>
      <w:r w:rsidRPr="00DD7DE1">
        <w:rPr>
          <w:rFonts w:ascii="Times New Roman" w:hAnsi="Times New Roman" w:cs="Times New Roman"/>
          <w:sz w:val="24"/>
          <w:szCs w:val="24"/>
          <w:shd w:val="clear" w:color="auto" w:fill="FCFCFC"/>
        </w:rPr>
        <w:t>Losen</w:t>
      </w:r>
      <w:proofErr w:type="spellEnd"/>
      <w:r w:rsidRPr="00DD7DE1">
        <w:rPr>
          <w:rFonts w:ascii="Times New Roman" w:hAnsi="Times New Roman" w:cs="Times New Roman"/>
          <w:sz w:val="24"/>
          <w:szCs w:val="24"/>
          <w:shd w:val="clear" w:color="auto" w:fill="FCFCFC"/>
        </w:rPr>
        <w:t xml:space="preserve">, D.J., &amp; Hewitt, D.T. (2010). </w:t>
      </w:r>
      <w:r w:rsidRPr="00DD7DE1">
        <w:rPr>
          <w:rFonts w:ascii="Times New Roman" w:hAnsi="Times New Roman" w:cs="Times New Roman"/>
          <w:i/>
          <w:iCs/>
          <w:sz w:val="24"/>
          <w:szCs w:val="24"/>
          <w:shd w:val="clear" w:color="auto" w:fill="FCFCFC"/>
        </w:rPr>
        <w:t>The school-to-prison pipeline: structuring legal reform</w:t>
      </w:r>
      <w:r w:rsidRPr="00DD7DE1">
        <w:rPr>
          <w:rFonts w:ascii="Times New Roman" w:hAnsi="Times New Roman" w:cs="Times New Roman"/>
          <w:sz w:val="24"/>
          <w:szCs w:val="24"/>
          <w:shd w:val="clear" w:color="auto" w:fill="FCFCFC"/>
        </w:rPr>
        <w:t xml:space="preserve">. NYU Press. </w:t>
      </w:r>
    </w:p>
    <w:p w14:paraId="0A2C492E" w14:textId="4DFAA2EA" w:rsidR="00E30587" w:rsidRPr="00DD7DE1" w:rsidRDefault="00E30587" w:rsidP="00A15AE7">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DD7DE1">
        <w:rPr>
          <w:rFonts w:ascii="Times New Roman" w:hAnsi="Times New Roman" w:cs="Times New Roman"/>
          <w:sz w:val="24"/>
          <w:szCs w:val="24"/>
        </w:rPr>
        <w:t>Ko</w:t>
      </w:r>
      <w:r w:rsidR="00BC7F13" w:rsidRPr="00DD7DE1">
        <w:rPr>
          <w:rFonts w:ascii="Times New Roman" w:hAnsi="Times New Roman" w:cs="Times New Roman"/>
          <w:sz w:val="24"/>
          <w:szCs w:val="24"/>
        </w:rPr>
        <w:t>šak-Babuder</w:t>
      </w:r>
      <w:proofErr w:type="spellEnd"/>
      <w:r w:rsidR="00BC7F13" w:rsidRPr="00DD7DE1">
        <w:rPr>
          <w:rFonts w:ascii="Times New Roman" w:hAnsi="Times New Roman" w:cs="Times New Roman"/>
          <w:sz w:val="24"/>
          <w:szCs w:val="24"/>
        </w:rPr>
        <w:t xml:space="preserve">, M., </w:t>
      </w:r>
      <w:proofErr w:type="spellStart"/>
      <w:r w:rsidR="00BC7F13" w:rsidRPr="00DD7DE1">
        <w:rPr>
          <w:rFonts w:ascii="Times New Roman" w:hAnsi="Times New Roman" w:cs="Times New Roman"/>
          <w:sz w:val="24"/>
          <w:szCs w:val="24"/>
        </w:rPr>
        <w:t>Kormos</w:t>
      </w:r>
      <w:proofErr w:type="spellEnd"/>
      <w:r w:rsidR="00BC7F13" w:rsidRPr="00DD7DE1">
        <w:rPr>
          <w:rFonts w:ascii="Times New Roman" w:hAnsi="Times New Roman" w:cs="Times New Roman"/>
          <w:sz w:val="24"/>
          <w:szCs w:val="24"/>
        </w:rPr>
        <w:t xml:space="preserve">, J., </w:t>
      </w:r>
      <w:proofErr w:type="spellStart"/>
      <w:r w:rsidR="00BC7F13" w:rsidRPr="00DD7DE1">
        <w:rPr>
          <w:rFonts w:ascii="Times New Roman" w:hAnsi="Times New Roman" w:cs="Times New Roman"/>
          <w:sz w:val="24"/>
          <w:szCs w:val="24"/>
        </w:rPr>
        <w:t>Ratajczak</w:t>
      </w:r>
      <w:proofErr w:type="spellEnd"/>
      <w:r w:rsidR="00BC7F13" w:rsidRPr="00DD7DE1">
        <w:rPr>
          <w:rFonts w:ascii="Times New Roman" w:hAnsi="Times New Roman" w:cs="Times New Roman"/>
          <w:sz w:val="24"/>
          <w:szCs w:val="24"/>
        </w:rPr>
        <w:t xml:space="preserve">, M., &amp; </w:t>
      </w:r>
      <w:proofErr w:type="spellStart"/>
      <w:r w:rsidR="00BC7F13" w:rsidRPr="00DD7DE1">
        <w:rPr>
          <w:rFonts w:ascii="Times New Roman" w:hAnsi="Times New Roman" w:cs="Times New Roman"/>
          <w:sz w:val="24"/>
          <w:szCs w:val="24"/>
        </w:rPr>
        <w:t>Pižorn</w:t>
      </w:r>
      <w:proofErr w:type="spellEnd"/>
      <w:r w:rsidR="00BC7F13" w:rsidRPr="00DD7DE1">
        <w:rPr>
          <w:rFonts w:ascii="Times New Roman" w:hAnsi="Times New Roman" w:cs="Times New Roman"/>
          <w:sz w:val="24"/>
          <w:szCs w:val="24"/>
        </w:rPr>
        <w:t xml:space="preserve">, K. (2019). The effect of read-aloud assistance on the text comprehension of dyslexic and non-dyslexic English language learners. </w:t>
      </w:r>
      <w:r w:rsidR="00BC7F13" w:rsidRPr="00DD7DE1">
        <w:rPr>
          <w:rFonts w:ascii="Times New Roman" w:hAnsi="Times New Roman" w:cs="Times New Roman"/>
          <w:i/>
          <w:iCs/>
          <w:sz w:val="24"/>
          <w:szCs w:val="24"/>
        </w:rPr>
        <w:t>Language Testing</w:t>
      </w:r>
      <w:r w:rsidR="00BC7F13" w:rsidRPr="00DD7DE1">
        <w:rPr>
          <w:rFonts w:ascii="Times New Roman" w:hAnsi="Times New Roman" w:cs="Times New Roman"/>
          <w:sz w:val="24"/>
          <w:szCs w:val="24"/>
        </w:rPr>
        <w:t xml:space="preserve">, 36(1), 51-75. </w:t>
      </w:r>
    </w:p>
    <w:p w14:paraId="25037583" w14:textId="2F9A4144" w:rsidR="00DD242F" w:rsidRPr="00DD7DE1" w:rsidRDefault="00DD242F" w:rsidP="00DD242F">
      <w:pPr>
        <w:pStyle w:val="pf0"/>
        <w:spacing w:before="0" w:beforeAutospacing="0" w:after="0" w:afterAutospacing="0"/>
        <w:ind w:left="720" w:hanging="720"/>
      </w:pPr>
      <w:r w:rsidRPr="00DD7DE1">
        <w:rPr>
          <w:rStyle w:val="cf01"/>
          <w:rFonts w:ascii="Times New Roman" w:hAnsi="Times New Roman" w:cs="Times New Roman"/>
          <w:sz w:val="24"/>
          <w:szCs w:val="24"/>
        </w:rPr>
        <w:t xml:space="preserve">Lazarus, S. S., </w:t>
      </w:r>
      <w:proofErr w:type="spellStart"/>
      <w:r w:rsidRPr="00DD7DE1">
        <w:rPr>
          <w:rStyle w:val="cf01"/>
          <w:rFonts w:ascii="Times New Roman" w:hAnsi="Times New Roman" w:cs="Times New Roman"/>
          <w:sz w:val="24"/>
          <w:szCs w:val="24"/>
        </w:rPr>
        <w:t>Quanbeck</w:t>
      </w:r>
      <w:proofErr w:type="spellEnd"/>
      <w:r w:rsidRPr="00DD7DE1">
        <w:rPr>
          <w:rStyle w:val="cf01"/>
          <w:rFonts w:ascii="Times New Roman" w:hAnsi="Times New Roman" w:cs="Times New Roman"/>
          <w:sz w:val="24"/>
          <w:szCs w:val="24"/>
        </w:rPr>
        <w:t>, M., Hinkle, A. R., &amp; Albus, D. (2021). Text-to-speech (computer generated voice): States’ accessibility policies, 2020 (NCEO Accommodations Toolkit #4b). National Center on Educational Outcomes.</w:t>
      </w:r>
    </w:p>
    <w:p w14:paraId="13621153" w14:textId="4BC68DB1" w:rsidR="00DD242F" w:rsidRPr="00DD7DE1" w:rsidRDefault="00AA39AE" w:rsidP="00DD242F">
      <w:pPr>
        <w:pStyle w:val="NormalWeb"/>
        <w:spacing w:before="0" w:beforeAutospacing="0" w:after="0" w:afterAutospacing="0"/>
        <w:ind w:left="720" w:hanging="720"/>
      </w:pPr>
      <w:r w:rsidRPr="00DD7DE1">
        <w:t xml:space="preserve">Lazarus, S. S., &amp; Thurlow, M. L. (2016). </w:t>
      </w:r>
      <w:r w:rsidRPr="00DD7DE1">
        <w:rPr>
          <w:i/>
          <w:iCs/>
        </w:rPr>
        <w:t xml:space="preserve">2015-16 high school assessment accommodations policies: An analysis of ACT, SAT, PARCC, and Smarter Balanced </w:t>
      </w:r>
      <w:r w:rsidRPr="00DD7DE1">
        <w:t xml:space="preserve">(NCEO Report 403). Minneapolis, MN: University of Minnesota, National Center on Educational Outcomes. </w:t>
      </w:r>
    </w:p>
    <w:p w14:paraId="1420888F" w14:textId="1F3019FF" w:rsidR="00016E74" w:rsidRPr="00DD7DE1" w:rsidRDefault="00016E74" w:rsidP="00A15AE7">
      <w:pPr>
        <w:pStyle w:val="NoSpacing"/>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shd w:val="clear" w:color="auto" w:fill="FFFFFF"/>
        </w:rPr>
        <w:t>Lewis, A. E. &amp; Diamond, J. B. (2016) Despite the best intentions: How racial inequality thrives in good schools. 1</w:t>
      </w:r>
      <w:r w:rsidRPr="00DD7DE1">
        <w:rPr>
          <w:rFonts w:ascii="Times New Roman" w:hAnsi="Times New Roman" w:cs="Times New Roman"/>
          <w:sz w:val="24"/>
          <w:szCs w:val="24"/>
          <w:shd w:val="clear" w:color="auto" w:fill="FFFFFF"/>
          <w:vertAlign w:val="superscript"/>
        </w:rPr>
        <w:t>st</w:t>
      </w:r>
      <w:r w:rsidRPr="00DD7DE1">
        <w:rPr>
          <w:rFonts w:ascii="Times New Roman" w:hAnsi="Times New Roman" w:cs="Times New Roman"/>
          <w:sz w:val="24"/>
          <w:szCs w:val="24"/>
          <w:shd w:val="clear" w:color="auto" w:fill="FFFFFF"/>
        </w:rPr>
        <w:t xml:space="preserve"> edition. Oxford University Press.</w:t>
      </w:r>
    </w:p>
    <w:p w14:paraId="19398ACF" w14:textId="5336BE11" w:rsidR="00305556" w:rsidRPr="00DD7DE1" w:rsidRDefault="00305556"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May, S.</w:t>
      </w:r>
      <w:r w:rsidR="009D0C64" w:rsidRPr="00DD7DE1">
        <w:rPr>
          <w:rFonts w:ascii="Times New Roman" w:hAnsi="Times New Roman" w:cs="Times New Roman"/>
          <w:sz w:val="24"/>
          <w:szCs w:val="24"/>
        </w:rPr>
        <w:t xml:space="preserve"> (Ed.)</w:t>
      </w:r>
      <w:r w:rsidRPr="00DD7DE1">
        <w:rPr>
          <w:rFonts w:ascii="Times New Roman" w:hAnsi="Times New Roman" w:cs="Times New Roman"/>
          <w:sz w:val="24"/>
          <w:szCs w:val="24"/>
        </w:rPr>
        <w:t xml:space="preserve"> (1999). Critical multiculturalism: Rethinking multicultural and antiracist education. Falmer Press.</w:t>
      </w:r>
    </w:p>
    <w:p w14:paraId="3960EBDA" w14:textId="21857CFD" w:rsidR="008E7E91" w:rsidRPr="00DD7DE1" w:rsidRDefault="008E7E91"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May, S. &amp; </w:t>
      </w:r>
      <w:proofErr w:type="spellStart"/>
      <w:r w:rsidRPr="00DD7DE1">
        <w:rPr>
          <w:rFonts w:ascii="Times New Roman" w:hAnsi="Times New Roman" w:cs="Times New Roman"/>
          <w:sz w:val="24"/>
          <w:szCs w:val="24"/>
        </w:rPr>
        <w:t>Sleeter</w:t>
      </w:r>
      <w:proofErr w:type="spellEnd"/>
      <w:r w:rsidRPr="00DD7DE1">
        <w:rPr>
          <w:rFonts w:ascii="Times New Roman" w:hAnsi="Times New Roman" w:cs="Times New Roman"/>
          <w:sz w:val="24"/>
          <w:szCs w:val="24"/>
        </w:rPr>
        <w:t>, C. E. (2010). Critical multiculturalism. 1</w:t>
      </w:r>
      <w:r w:rsidRPr="00DD7DE1">
        <w:rPr>
          <w:rFonts w:ascii="Times New Roman" w:hAnsi="Times New Roman" w:cs="Times New Roman"/>
          <w:sz w:val="24"/>
          <w:szCs w:val="24"/>
          <w:vertAlign w:val="superscript"/>
        </w:rPr>
        <w:t>st</w:t>
      </w:r>
      <w:r w:rsidRPr="00DD7DE1">
        <w:rPr>
          <w:rFonts w:ascii="Times New Roman" w:hAnsi="Times New Roman" w:cs="Times New Roman"/>
          <w:sz w:val="24"/>
          <w:szCs w:val="24"/>
        </w:rPr>
        <w:t xml:space="preserve"> Edition. Routledge.</w:t>
      </w:r>
    </w:p>
    <w:p w14:paraId="3BFF0B07" w14:textId="1BDE4470" w:rsidR="00DC7679" w:rsidRPr="00DD7DE1" w:rsidRDefault="00DC7679" w:rsidP="00A15AE7">
      <w:pPr>
        <w:pStyle w:val="NormalWeb"/>
        <w:spacing w:before="0" w:beforeAutospacing="0" w:after="0" w:afterAutospacing="0"/>
        <w:ind w:left="720" w:hanging="720"/>
      </w:pPr>
      <w:r w:rsidRPr="00DD7DE1">
        <w:rPr>
          <w:rStyle w:val="Hyperlink"/>
          <w:color w:val="auto"/>
          <w:u w:val="none"/>
        </w:rPr>
        <w:t xml:space="preserve">Mayhew, M.T. &amp; </w:t>
      </w:r>
      <w:proofErr w:type="spellStart"/>
      <w:r w:rsidRPr="00DD7DE1">
        <w:rPr>
          <w:rStyle w:val="Hyperlink"/>
          <w:color w:val="auto"/>
          <w:u w:val="none"/>
        </w:rPr>
        <w:t>Simonoff</w:t>
      </w:r>
      <w:proofErr w:type="spellEnd"/>
      <w:r w:rsidRPr="00DD7DE1">
        <w:rPr>
          <w:rStyle w:val="Hyperlink"/>
          <w:color w:val="auto"/>
          <w:u w:val="none"/>
        </w:rPr>
        <w:t xml:space="preserve">, </w:t>
      </w:r>
      <w:proofErr w:type="gramStart"/>
      <w:r w:rsidRPr="00DD7DE1">
        <w:rPr>
          <w:rStyle w:val="Hyperlink"/>
          <w:color w:val="auto"/>
          <w:u w:val="none"/>
        </w:rPr>
        <w:t>J.S.(</w:t>
      </w:r>
      <w:proofErr w:type="gramEnd"/>
      <w:r w:rsidRPr="00DD7DE1">
        <w:rPr>
          <w:rStyle w:val="Hyperlink"/>
          <w:color w:val="auto"/>
          <w:u w:val="none"/>
        </w:rPr>
        <w:t xml:space="preserve">2015). Effect coding as a mechanism for improving the accuracy of measuring students who self-identify with more than one race. </w:t>
      </w:r>
      <w:r w:rsidRPr="00DD7DE1">
        <w:rPr>
          <w:rStyle w:val="Hyperlink"/>
          <w:i/>
          <w:iCs/>
          <w:color w:val="auto"/>
          <w:u w:val="none"/>
        </w:rPr>
        <w:t>Research in Higher Education, 56(6)</w:t>
      </w:r>
      <w:r w:rsidRPr="00DD7DE1">
        <w:rPr>
          <w:rStyle w:val="Hyperlink"/>
          <w:color w:val="auto"/>
          <w:u w:val="none"/>
        </w:rPr>
        <w:t xml:space="preserve">, 595-600. </w:t>
      </w:r>
    </w:p>
    <w:p w14:paraId="5E3D3B58" w14:textId="7E46C3B2" w:rsidR="00AA39AE" w:rsidRPr="00504A66" w:rsidRDefault="00AA39AE" w:rsidP="00A15AE7">
      <w:pPr>
        <w:pStyle w:val="NormalWeb"/>
        <w:spacing w:before="0" w:beforeAutospacing="0" w:after="0" w:afterAutospacing="0"/>
        <w:ind w:left="720" w:hanging="720"/>
        <w:rPr>
          <w:rStyle w:val="Hyperlink"/>
          <w:color w:val="auto"/>
          <w:u w:val="none"/>
        </w:rPr>
      </w:pPr>
      <w:r w:rsidRPr="00DD7DE1">
        <w:t xml:space="preserve">McGrew, K.S., Thurlow, M.L., &amp; Spiegel, A.N. (1993). An investigation of the exclusion of students with disabilities in national data collection programs. Educational Evaluation and Policy Analysis, 15(3), 339-352. </w:t>
      </w:r>
      <w:hyperlink r:id="rId20" w:anchor="metadata_info_tab_contents" w:history="1">
        <w:r w:rsidRPr="00504A66">
          <w:rPr>
            <w:rStyle w:val="Hyperlink"/>
            <w:color w:val="auto"/>
            <w:u w:val="none"/>
          </w:rPr>
          <w:t>https://www.jstor.org/stable/1164346#metadata_info_tab_contents</w:t>
        </w:r>
      </w:hyperlink>
    </w:p>
    <w:p w14:paraId="1CD09B90" w14:textId="3BC19B02" w:rsidR="00CA41B8" w:rsidRPr="00504A66" w:rsidRDefault="00CA41B8" w:rsidP="00A15AE7">
      <w:pPr>
        <w:pStyle w:val="NormalWeb"/>
        <w:spacing w:before="0" w:beforeAutospacing="0" w:after="0" w:afterAutospacing="0"/>
        <w:ind w:left="720" w:hanging="720"/>
        <w:rPr>
          <w:rStyle w:val="Hyperlink"/>
          <w:color w:val="auto"/>
          <w:u w:val="none"/>
        </w:rPr>
      </w:pPr>
      <w:r w:rsidRPr="00504A66">
        <w:rPr>
          <w:rStyle w:val="Hyperlink"/>
          <w:color w:val="auto"/>
          <w:u w:val="none"/>
        </w:rPr>
        <w:t xml:space="preserve">Messick, S. (1995). Validity of psychological assessment validation of inferences from persons’ responses and performances as scientific inquiry into score meaning. </w:t>
      </w:r>
      <w:r w:rsidRPr="00504A66">
        <w:rPr>
          <w:rStyle w:val="Hyperlink"/>
          <w:i/>
          <w:iCs/>
          <w:color w:val="auto"/>
          <w:u w:val="none"/>
        </w:rPr>
        <w:t>American Psychologist, 50(9)</w:t>
      </w:r>
      <w:r w:rsidRPr="00504A66">
        <w:rPr>
          <w:rStyle w:val="Hyperlink"/>
          <w:color w:val="auto"/>
          <w:u w:val="none"/>
        </w:rPr>
        <w:t>, 741 -749.</w:t>
      </w:r>
    </w:p>
    <w:p w14:paraId="313EA526" w14:textId="75BFA70B" w:rsidR="00AB1B4C" w:rsidRPr="00DD7DE1" w:rsidRDefault="00AB1B4C" w:rsidP="00A15AE7">
      <w:pPr>
        <w:spacing w:after="0" w:line="240" w:lineRule="auto"/>
        <w:ind w:left="720" w:hanging="720"/>
        <w:rPr>
          <w:rFonts w:ascii="Times New Roman" w:hAnsi="Times New Roman" w:cs="Times New Roman"/>
          <w:sz w:val="24"/>
          <w:szCs w:val="24"/>
          <w:u w:val="single"/>
        </w:rPr>
      </w:pPr>
      <w:proofErr w:type="spellStart"/>
      <w:r>
        <w:rPr>
          <w:rFonts w:ascii="Times New Roman" w:hAnsi="Times New Roman" w:cs="Times New Roman"/>
          <w:spacing w:val="-5"/>
          <w:sz w:val="24"/>
          <w:szCs w:val="24"/>
          <w:shd w:val="clear" w:color="auto" w:fill="FFFFFF"/>
        </w:rPr>
        <w:t>Mislevy</w:t>
      </w:r>
      <w:proofErr w:type="spellEnd"/>
      <w:r>
        <w:rPr>
          <w:rFonts w:ascii="Times New Roman" w:hAnsi="Times New Roman" w:cs="Times New Roman"/>
          <w:spacing w:val="-5"/>
          <w:sz w:val="24"/>
          <w:szCs w:val="24"/>
          <w:shd w:val="clear" w:color="auto" w:fill="FFFFFF"/>
        </w:rPr>
        <w:t xml:space="preserve">, R.J. </w:t>
      </w:r>
      <w:proofErr w:type="spellStart"/>
      <w:r>
        <w:rPr>
          <w:rFonts w:ascii="Times New Roman" w:hAnsi="Times New Roman" w:cs="Times New Roman"/>
          <w:spacing w:val="-5"/>
          <w:sz w:val="24"/>
          <w:szCs w:val="24"/>
          <w:shd w:val="clear" w:color="auto" w:fill="FFFFFF"/>
        </w:rPr>
        <w:t>Haertel</w:t>
      </w:r>
      <w:proofErr w:type="spellEnd"/>
      <w:r>
        <w:rPr>
          <w:rFonts w:ascii="Times New Roman" w:hAnsi="Times New Roman" w:cs="Times New Roman"/>
          <w:spacing w:val="-5"/>
          <w:sz w:val="24"/>
          <w:szCs w:val="24"/>
          <w:shd w:val="clear" w:color="auto" w:fill="FFFFFF"/>
        </w:rPr>
        <w:t>, G. D. (200</w:t>
      </w:r>
      <w:r w:rsidR="00895189">
        <w:rPr>
          <w:rFonts w:ascii="Times New Roman" w:hAnsi="Times New Roman" w:cs="Times New Roman"/>
          <w:spacing w:val="-5"/>
          <w:sz w:val="24"/>
          <w:szCs w:val="24"/>
          <w:shd w:val="clear" w:color="auto" w:fill="FFFFFF"/>
        </w:rPr>
        <w:t>6</w:t>
      </w:r>
      <w:r>
        <w:rPr>
          <w:rFonts w:ascii="Times New Roman" w:hAnsi="Times New Roman" w:cs="Times New Roman"/>
          <w:spacing w:val="-5"/>
          <w:sz w:val="24"/>
          <w:szCs w:val="24"/>
          <w:shd w:val="clear" w:color="auto" w:fill="FFFFFF"/>
        </w:rPr>
        <w:t xml:space="preserve">). Implications of evidence-centered design for educational testing. </w:t>
      </w:r>
      <w:r w:rsidR="00895189" w:rsidRPr="00895189">
        <w:rPr>
          <w:rFonts w:ascii="Times New Roman" w:hAnsi="Times New Roman" w:cs="Times New Roman"/>
          <w:i/>
          <w:iCs/>
          <w:spacing w:val="-5"/>
          <w:sz w:val="24"/>
          <w:szCs w:val="24"/>
          <w:shd w:val="clear" w:color="auto" w:fill="FFFFFF"/>
        </w:rPr>
        <w:t>Educational Measurement: Issues and Practice, 25(4)</w:t>
      </w:r>
      <w:r w:rsidR="00895189">
        <w:rPr>
          <w:rFonts w:ascii="Times New Roman" w:hAnsi="Times New Roman" w:cs="Times New Roman"/>
          <w:spacing w:val="-5"/>
          <w:sz w:val="24"/>
          <w:szCs w:val="24"/>
          <w:shd w:val="clear" w:color="auto" w:fill="FFFFFF"/>
        </w:rPr>
        <w:t>, 6-20.</w:t>
      </w:r>
    </w:p>
    <w:p w14:paraId="2D697FC9" w14:textId="24B9098A" w:rsidR="005E5E8A" w:rsidRPr="00DD7DE1" w:rsidRDefault="005E5E8A" w:rsidP="005E5E8A">
      <w:pPr>
        <w:spacing w:after="0" w:line="240" w:lineRule="auto"/>
        <w:ind w:left="720" w:hanging="720"/>
        <w:rPr>
          <w:rFonts w:ascii="Times New Roman" w:hAnsi="Times New Roman" w:cs="Times New Roman"/>
          <w:sz w:val="24"/>
          <w:szCs w:val="24"/>
        </w:rPr>
      </w:pPr>
      <w:proofErr w:type="spellStart"/>
      <w:r w:rsidRPr="00DD7DE1">
        <w:rPr>
          <w:rFonts w:ascii="Times New Roman" w:hAnsi="Times New Roman" w:cs="Times New Roman"/>
          <w:sz w:val="24"/>
          <w:szCs w:val="24"/>
        </w:rPr>
        <w:t>Mislevy</w:t>
      </w:r>
      <w:proofErr w:type="spellEnd"/>
      <w:r w:rsidRPr="00DD7DE1">
        <w:rPr>
          <w:rFonts w:ascii="Times New Roman" w:hAnsi="Times New Roman" w:cs="Times New Roman"/>
          <w:sz w:val="24"/>
          <w:szCs w:val="24"/>
        </w:rPr>
        <w:t xml:space="preserve">, R. J., </w:t>
      </w:r>
      <w:proofErr w:type="spellStart"/>
      <w:r w:rsidRPr="00DD7DE1">
        <w:rPr>
          <w:rFonts w:ascii="Times New Roman" w:hAnsi="Times New Roman" w:cs="Times New Roman"/>
          <w:sz w:val="24"/>
          <w:szCs w:val="24"/>
        </w:rPr>
        <w:t>Haertel</w:t>
      </w:r>
      <w:proofErr w:type="spellEnd"/>
      <w:r w:rsidRPr="00DD7DE1">
        <w:rPr>
          <w:rFonts w:ascii="Times New Roman" w:hAnsi="Times New Roman" w:cs="Times New Roman"/>
          <w:sz w:val="24"/>
          <w:szCs w:val="24"/>
        </w:rPr>
        <w:t xml:space="preserve">, G., Cheng, B. H., </w:t>
      </w:r>
      <w:proofErr w:type="spellStart"/>
      <w:r w:rsidRPr="00DD7DE1">
        <w:rPr>
          <w:rFonts w:ascii="Times New Roman" w:hAnsi="Times New Roman" w:cs="Times New Roman"/>
          <w:sz w:val="24"/>
          <w:szCs w:val="24"/>
        </w:rPr>
        <w:t>Ructtinger</w:t>
      </w:r>
      <w:proofErr w:type="spellEnd"/>
      <w:r w:rsidRPr="00DD7DE1">
        <w:rPr>
          <w:rFonts w:ascii="Times New Roman" w:hAnsi="Times New Roman" w:cs="Times New Roman"/>
          <w:sz w:val="24"/>
          <w:szCs w:val="24"/>
        </w:rPr>
        <w:t xml:space="preserve">, L., </w:t>
      </w:r>
      <w:proofErr w:type="spellStart"/>
      <w:r w:rsidRPr="00DD7DE1">
        <w:rPr>
          <w:rFonts w:ascii="Times New Roman" w:hAnsi="Times New Roman" w:cs="Times New Roman"/>
          <w:sz w:val="24"/>
          <w:szCs w:val="24"/>
        </w:rPr>
        <w:t>DeBarger</w:t>
      </w:r>
      <w:proofErr w:type="spellEnd"/>
      <w:r w:rsidRPr="00DD7DE1">
        <w:rPr>
          <w:rFonts w:ascii="Times New Roman" w:hAnsi="Times New Roman" w:cs="Times New Roman"/>
          <w:sz w:val="24"/>
          <w:szCs w:val="24"/>
        </w:rPr>
        <w:t xml:space="preserve">, A., Murray, E., Rose. D…, </w:t>
      </w:r>
      <w:proofErr w:type="spellStart"/>
      <w:r w:rsidRPr="00DD7DE1">
        <w:rPr>
          <w:rFonts w:ascii="Times New Roman" w:hAnsi="Times New Roman" w:cs="Times New Roman"/>
          <w:sz w:val="24"/>
          <w:szCs w:val="24"/>
        </w:rPr>
        <w:t>Vendlinski</w:t>
      </w:r>
      <w:proofErr w:type="spellEnd"/>
      <w:r w:rsidRPr="00DD7DE1">
        <w:rPr>
          <w:rFonts w:ascii="Times New Roman" w:hAnsi="Times New Roman" w:cs="Times New Roman"/>
          <w:sz w:val="24"/>
          <w:szCs w:val="24"/>
        </w:rPr>
        <w:t>, T. (2013). A “conditional” sense of fairness in assessment</w:t>
      </w:r>
      <w:r w:rsidRPr="00DD7DE1">
        <w:rPr>
          <w:rFonts w:ascii="Times New Roman" w:hAnsi="Times New Roman" w:cs="Times New Roman"/>
          <w:i/>
          <w:iCs/>
          <w:sz w:val="24"/>
          <w:szCs w:val="24"/>
        </w:rPr>
        <w:t>, Educational Research and Evaluation</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19</w:t>
      </w:r>
      <w:r w:rsidRPr="00DD7DE1">
        <w:rPr>
          <w:rFonts w:ascii="Times New Roman" w:hAnsi="Times New Roman" w:cs="Times New Roman"/>
          <w:sz w:val="24"/>
          <w:szCs w:val="24"/>
        </w:rPr>
        <w:t>(2-3), 121-140, DOI: 10.1080/13803611.2013.767614</w:t>
      </w:r>
    </w:p>
    <w:p w14:paraId="4CECC38F" w14:textId="0152714F" w:rsidR="00634958" w:rsidRPr="00DD7DE1" w:rsidRDefault="00B277AA"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Morgan, P. L., G. Farkas, M. M. </w:t>
      </w:r>
      <w:proofErr w:type="spellStart"/>
      <w:r w:rsidRPr="00DD7DE1">
        <w:rPr>
          <w:rFonts w:ascii="Times New Roman" w:hAnsi="Times New Roman" w:cs="Times New Roman"/>
          <w:sz w:val="24"/>
          <w:szCs w:val="24"/>
        </w:rPr>
        <w:t>Hillemeier</w:t>
      </w:r>
      <w:proofErr w:type="spellEnd"/>
      <w:r w:rsidRPr="00DD7DE1">
        <w:rPr>
          <w:rFonts w:ascii="Times New Roman" w:hAnsi="Times New Roman" w:cs="Times New Roman"/>
          <w:sz w:val="24"/>
          <w:szCs w:val="24"/>
        </w:rPr>
        <w:t xml:space="preserve">, and S. </w:t>
      </w:r>
      <w:proofErr w:type="spellStart"/>
      <w:r w:rsidRPr="00DD7DE1">
        <w:rPr>
          <w:rFonts w:ascii="Times New Roman" w:hAnsi="Times New Roman" w:cs="Times New Roman"/>
          <w:sz w:val="24"/>
          <w:szCs w:val="24"/>
        </w:rPr>
        <w:t>Maczuga</w:t>
      </w:r>
      <w:proofErr w:type="spellEnd"/>
      <w:r w:rsidRPr="00DD7DE1">
        <w:rPr>
          <w:rFonts w:ascii="Times New Roman" w:hAnsi="Times New Roman" w:cs="Times New Roman"/>
          <w:sz w:val="24"/>
          <w:szCs w:val="24"/>
        </w:rPr>
        <w:t xml:space="preserve">. </w:t>
      </w:r>
      <w:r w:rsidR="00504A66">
        <w:rPr>
          <w:rFonts w:ascii="Times New Roman" w:hAnsi="Times New Roman" w:cs="Times New Roman"/>
          <w:sz w:val="24"/>
          <w:szCs w:val="24"/>
        </w:rPr>
        <w:t>(</w:t>
      </w:r>
      <w:r w:rsidRPr="00DD7DE1">
        <w:rPr>
          <w:rFonts w:ascii="Times New Roman" w:hAnsi="Times New Roman" w:cs="Times New Roman"/>
          <w:sz w:val="24"/>
          <w:szCs w:val="24"/>
        </w:rPr>
        <w:t>2017</w:t>
      </w:r>
      <w:r w:rsidR="00504A66">
        <w:rPr>
          <w:rFonts w:ascii="Times New Roman" w:hAnsi="Times New Roman" w:cs="Times New Roman"/>
          <w:sz w:val="24"/>
          <w:szCs w:val="24"/>
        </w:rPr>
        <w:t>)</w:t>
      </w:r>
      <w:r w:rsidRPr="00DD7DE1">
        <w:rPr>
          <w:rFonts w:ascii="Times New Roman" w:hAnsi="Times New Roman" w:cs="Times New Roman"/>
          <w:sz w:val="24"/>
          <w:szCs w:val="24"/>
        </w:rPr>
        <w:t>. “Replicated Evidence of Racial</w:t>
      </w:r>
      <w:r w:rsidR="0043024F" w:rsidRPr="00DD7DE1">
        <w:rPr>
          <w:rFonts w:ascii="Times New Roman" w:hAnsi="Times New Roman" w:cs="Times New Roman"/>
          <w:sz w:val="24"/>
          <w:szCs w:val="24"/>
        </w:rPr>
        <w:t xml:space="preserve"> </w:t>
      </w:r>
      <w:r w:rsidRPr="00DD7DE1">
        <w:rPr>
          <w:rFonts w:ascii="Times New Roman" w:hAnsi="Times New Roman" w:cs="Times New Roman"/>
          <w:sz w:val="24"/>
          <w:szCs w:val="24"/>
        </w:rPr>
        <w:t>and Ethnic Disparities in Disability Identification in U.S. Schools.” Educational Researcher 46</w:t>
      </w:r>
      <w:r w:rsidR="0043024F" w:rsidRPr="00DD7DE1">
        <w:rPr>
          <w:rFonts w:ascii="Times New Roman" w:hAnsi="Times New Roman" w:cs="Times New Roman"/>
          <w:sz w:val="24"/>
          <w:szCs w:val="24"/>
        </w:rPr>
        <w:t xml:space="preserve"> </w:t>
      </w:r>
      <w:r w:rsidRPr="00DD7DE1">
        <w:rPr>
          <w:rFonts w:ascii="Times New Roman" w:hAnsi="Times New Roman" w:cs="Times New Roman"/>
          <w:sz w:val="24"/>
          <w:szCs w:val="24"/>
        </w:rPr>
        <w:t>(6): 305–322. doi:10.3102/0013189X17726282.</w:t>
      </w:r>
    </w:p>
    <w:p w14:paraId="12568B24" w14:textId="6A7A5845" w:rsidR="00634958" w:rsidRPr="00DD7DE1" w:rsidRDefault="00634958"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National Council on Disability (NCD)</w:t>
      </w:r>
      <w:r w:rsidR="00DE0712" w:rsidRPr="00DD7DE1">
        <w:rPr>
          <w:rFonts w:ascii="Times New Roman" w:hAnsi="Times New Roman" w:cs="Times New Roman"/>
          <w:sz w:val="24"/>
          <w:szCs w:val="24"/>
        </w:rPr>
        <w:t xml:space="preserve">. </w:t>
      </w:r>
      <w:r w:rsidRPr="00DD7DE1">
        <w:rPr>
          <w:rFonts w:ascii="Times New Roman" w:hAnsi="Times New Roman" w:cs="Times New Roman"/>
          <w:sz w:val="24"/>
          <w:szCs w:val="24"/>
        </w:rPr>
        <w:t xml:space="preserve">(2018). Every Student Succeeds Act and students with disabilities. </w:t>
      </w:r>
      <w:hyperlink r:id="rId21" w:history="1">
        <w:r w:rsidR="008C5A40" w:rsidRPr="00DD7DE1">
          <w:rPr>
            <w:rStyle w:val="Hyperlink"/>
            <w:rFonts w:ascii="Times New Roman" w:hAnsi="Times New Roman" w:cs="Times New Roman"/>
            <w:color w:val="auto"/>
            <w:sz w:val="24"/>
            <w:szCs w:val="24"/>
          </w:rPr>
          <w:t>https://ncd.gov/sites/default/files/NCD_ESSA-SWD_Accessible.pdf</w:t>
        </w:r>
      </w:hyperlink>
    </w:p>
    <w:p w14:paraId="0BAAE6DB" w14:textId="52D18903" w:rsidR="008C5A40" w:rsidRPr="00DD7DE1" w:rsidRDefault="008C5A40"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Norton, E.S., &amp; Wolf, M. (2012). Rapid automatized nami</w:t>
      </w:r>
      <w:r w:rsidR="00504A66">
        <w:rPr>
          <w:rFonts w:ascii="Times New Roman" w:hAnsi="Times New Roman" w:cs="Times New Roman"/>
          <w:sz w:val="24"/>
          <w:szCs w:val="24"/>
        </w:rPr>
        <w:t>n</w:t>
      </w:r>
      <w:r w:rsidRPr="00DD7DE1">
        <w:rPr>
          <w:rFonts w:ascii="Times New Roman" w:hAnsi="Times New Roman" w:cs="Times New Roman"/>
          <w:sz w:val="24"/>
          <w:szCs w:val="24"/>
        </w:rPr>
        <w:t xml:space="preserve">g (RAN) and reading fluency: implications for understanding treatment of reading disabilities. </w:t>
      </w:r>
      <w:r w:rsidRPr="00DD7DE1">
        <w:rPr>
          <w:rFonts w:ascii="Times New Roman" w:hAnsi="Times New Roman" w:cs="Times New Roman"/>
          <w:i/>
          <w:iCs/>
          <w:sz w:val="24"/>
          <w:szCs w:val="24"/>
        </w:rPr>
        <w:t>Annual Review of Psychology, 63</w:t>
      </w:r>
      <w:r w:rsidRPr="00DD7DE1">
        <w:rPr>
          <w:rFonts w:ascii="Times New Roman" w:hAnsi="Times New Roman" w:cs="Times New Roman"/>
          <w:sz w:val="24"/>
          <w:szCs w:val="24"/>
        </w:rPr>
        <w:t>, 427-452.</w:t>
      </w:r>
    </w:p>
    <w:p w14:paraId="18E6F543" w14:textId="1FE7732D" w:rsidR="00DC7679" w:rsidRPr="00DD7DE1" w:rsidRDefault="00DC7679" w:rsidP="00F624BD">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lastRenderedPageBreak/>
        <w:t xml:space="preserve">Ortiz, A., </w:t>
      </w:r>
      <w:proofErr w:type="spellStart"/>
      <w:r w:rsidRPr="00DD7DE1">
        <w:rPr>
          <w:rFonts w:ascii="Times New Roman" w:hAnsi="Times New Roman" w:cs="Times New Roman"/>
          <w:sz w:val="24"/>
          <w:szCs w:val="24"/>
        </w:rPr>
        <w:t>Fránquiz</w:t>
      </w:r>
      <w:proofErr w:type="spellEnd"/>
      <w:r w:rsidRPr="00DD7DE1">
        <w:rPr>
          <w:rFonts w:ascii="Times New Roman" w:hAnsi="Times New Roman" w:cs="Times New Roman"/>
          <w:sz w:val="24"/>
          <w:szCs w:val="24"/>
        </w:rPr>
        <w:t>, M., &amp; Lara, G., (2020) Applying an intersectionality lens to education policy and practice for emergent bilinguals, Bilingual Research Journal, 43:4, 357-361, DOI: </w:t>
      </w:r>
      <w:hyperlink r:id="rId22" w:history="1">
        <w:r w:rsidRPr="00DD7DE1">
          <w:rPr>
            <w:rStyle w:val="Hyperlink"/>
            <w:rFonts w:ascii="Times New Roman" w:hAnsi="Times New Roman" w:cs="Times New Roman"/>
            <w:color w:val="auto"/>
            <w:sz w:val="24"/>
            <w:szCs w:val="24"/>
          </w:rPr>
          <w:t>10.1080/15235882.2020.1896310</w:t>
        </w:r>
      </w:hyperlink>
    </w:p>
    <w:p w14:paraId="71A66A6D" w14:textId="02378276" w:rsidR="00E30587" w:rsidRPr="00DD7DE1" w:rsidRDefault="00E30587" w:rsidP="00E3058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Ortiz, S. O. &amp; Wong, J. Y. T. (2022). Theoretical, empirical, and practical issues in testing English learners. In Jonson, J. L. &amp; Geisinger, K. F. (Eds) </w:t>
      </w:r>
      <w:r w:rsidRPr="00DD7DE1">
        <w:rPr>
          <w:rFonts w:ascii="Times New Roman" w:hAnsi="Times New Roman" w:cs="Times New Roman"/>
          <w:i/>
          <w:iCs/>
          <w:sz w:val="24"/>
          <w:szCs w:val="24"/>
        </w:rPr>
        <w:t xml:space="preserve">Fairness in Educational and Psychological Testing: Examining Theoretical, Research, Practice, and Policy Implications of the 2014 Standards </w:t>
      </w:r>
      <w:r w:rsidRPr="00DD7DE1">
        <w:rPr>
          <w:rFonts w:ascii="Times New Roman" w:hAnsi="Times New Roman" w:cs="Times New Roman"/>
          <w:sz w:val="24"/>
          <w:szCs w:val="24"/>
        </w:rPr>
        <w:t xml:space="preserve">(pp. 293-332). American Educational Research Association. </w:t>
      </w:r>
    </w:p>
    <w:p w14:paraId="3A77F374" w14:textId="717A0889" w:rsidR="00F624BD" w:rsidRPr="00DD7DE1" w:rsidRDefault="00F624BD" w:rsidP="00F624BD">
      <w:pPr>
        <w:spacing w:after="0" w:line="240" w:lineRule="auto"/>
        <w:ind w:left="720" w:hanging="720"/>
        <w:rPr>
          <w:rFonts w:ascii="Times New Roman" w:eastAsia="Times New Roman" w:hAnsi="Times New Roman" w:cs="Times New Roman"/>
          <w:sz w:val="24"/>
          <w:szCs w:val="24"/>
        </w:rPr>
      </w:pPr>
      <w:proofErr w:type="spellStart"/>
      <w:r w:rsidRPr="00F624BD">
        <w:rPr>
          <w:rFonts w:ascii="Times New Roman" w:eastAsia="Times New Roman" w:hAnsi="Times New Roman" w:cs="Times New Roman"/>
          <w:sz w:val="24"/>
          <w:szCs w:val="24"/>
        </w:rPr>
        <w:t>Ozernov-Palchik</w:t>
      </w:r>
      <w:proofErr w:type="spellEnd"/>
      <w:r w:rsidRPr="00F624BD">
        <w:rPr>
          <w:rFonts w:ascii="Times New Roman" w:eastAsia="Times New Roman" w:hAnsi="Times New Roman" w:cs="Times New Roman"/>
          <w:sz w:val="24"/>
          <w:szCs w:val="24"/>
        </w:rPr>
        <w:t xml:space="preserve">, O., </w:t>
      </w:r>
      <w:proofErr w:type="spellStart"/>
      <w:r w:rsidRPr="00F624BD">
        <w:rPr>
          <w:rFonts w:ascii="Times New Roman" w:eastAsia="Times New Roman" w:hAnsi="Times New Roman" w:cs="Times New Roman"/>
          <w:sz w:val="24"/>
          <w:szCs w:val="24"/>
        </w:rPr>
        <w:t>Sury</w:t>
      </w:r>
      <w:proofErr w:type="spellEnd"/>
      <w:r w:rsidRPr="00F624BD">
        <w:rPr>
          <w:rFonts w:ascii="Times New Roman" w:eastAsia="Times New Roman" w:hAnsi="Times New Roman" w:cs="Times New Roman"/>
          <w:sz w:val="24"/>
          <w:szCs w:val="24"/>
        </w:rPr>
        <w:t xml:space="preserve">, D., </w:t>
      </w:r>
      <w:proofErr w:type="spellStart"/>
      <w:r w:rsidRPr="00F624BD">
        <w:rPr>
          <w:rFonts w:ascii="Times New Roman" w:eastAsia="Times New Roman" w:hAnsi="Times New Roman" w:cs="Times New Roman"/>
          <w:sz w:val="24"/>
          <w:szCs w:val="24"/>
        </w:rPr>
        <w:t>Turesky</w:t>
      </w:r>
      <w:proofErr w:type="spellEnd"/>
      <w:r w:rsidRPr="00F624BD">
        <w:rPr>
          <w:rFonts w:ascii="Times New Roman" w:eastAsia="Times New Roman" w:hAnsi="Times New Roman" w:cs="Times New Roman"/>
          <w:sz w:val="24"/>
          <w:szCs w:val="24"/>
        </w:rPr>
        <w:t xml:space="preserve">, T., Yu, X., </w:t>
      </w:r>
      <w:proofErr w:type="spellStart"/>
      <w:r w:rsidRPr="00F624BD">
        <w:rPr>
          <w:rFonts w:ascii="Times New Roman" w:eastAsia="Times New Roman" w:hAnsi="Times New Roman" w:cs="Times New Roman"/>
          <w:sz w:val="24"/>
          <w:szCs w:val="24"/>
        </w:rPr>
        <w:t>Gaab</w:t>
      </w:r>
      <w:proofErr w:type="spellEnd"/>
      <w:r w:rsidRPr="00F624BD">
        <w:rPr>
          <w:rFonts w:ascii="Times New Roman" w:eastAsia="Times New Roman" w:hAnsi="Times New Roman" w:cs="Times New Roman"/>
          <w:sz w:val="24"/>
          <w:szCs w:val="24"/>
        </w:rPr>
        <w:t xml:space="preserve">, N. (2022) Longitudinal changes in brain activation underlying reading fluency. </w:t>
      </w:r>
      <w:r w:rsidRPr="00F624BD">
        <w:rPr>
          <w:rFonts w:ascii="Times New Roman" w:eastAsia="Times New Roman" w:hAnsi="Times New Roman" w:cs="Times New Roman"/>
          <w:i/>
          <w:iCs/>
          <w:sz w:val="24"/>
          <w:szCs w:val="24"/>
        </w:rPr>
        <w:t>Human Brain Mapping</w:t>
      </w:r>
      <w:r w:rsidRPr="00F624BD">
        <w:rPr>
          <w:rFonts w:ascii="Times New Roman" w:eastAsia="Times New Roman" w:hAnsi="Times New Roman" w:cs="Times New Roman"/>
          <w:sz w:val="24"/>
          <w:szCs w:val="24"/>
        </w:rPr>
        <w:t xml:space="preserve">. </w:t>
      </w:r>
      <w:proofErr w:type="spellStart"/>
      <w:r w:rsidRPr="00F624BD">
        <w:rPr>
          <w:rFonts w:ascii="Times New Roman" w:eastAsia="Times New Roman" w:hAnsi="Times New Roman" w:cs="Times New Roman"/>
          <w:sz w:val="24"/>
          <w:szCs w:val="24"/>
        </w:rPr>
        <w:t>doi</w:t>
      </w:r>
      <w:proofErr w:type="spellEnd"/>
      <w:r w:rsidRPr="00F624BD">
        <w:rPr>
          <w:rFonts w:ascii="Times New Roman" w:eastAsia="Times New Roman" w:hAnsi="Times New Roman" w:cs="Times New Roman"/>
          <w:sz w:val="24"/>
          <w:szCs w:val="24"/>
        </w:rPr>
        <w:t xml:space="preserve">: 10.1002/hbm.26048. </w:t>
      </w:r>
      <w:proofErr w:type="spellStart"/>
      <w:r w:rsidRPr="00F624BD">
        <w:rPr>
          <w:rFonts w:ascii="Times New Roman" w:eastAsia="Times New Roman" w:hAnsi="Times New Roman" w:cs="Times New Roman"/>
          <w:sz w:val="24"/>
          <w:szCs w:val="24"/>
        </w:rPr>
        <w:t>Epub</w:t>
      </w:r>
      <w:proofErr w:type="spellEnd"/>
      <w:r w:rsidRPr="00F624BD">
        <w:rPr>
          <w:rFonts w:ascii="Times New Roman" w:eastAsia="Times New Roman" w:hAnsi="Times New Roman" w:cs="Times New Roman"/>
          <w:sz w:val="24"/>
          <w:szCs w:val="24"/>
        </w:rPr>
        <w:t xml:space="preserve"> ahead of print. PMID: 35984111. </w:t>
      </w:r>
    </w:p>
    <w:p w14:paraId="66FDF4E5" w14:textId="6EB40F11" w:rsidR="008E7E91" w:rsidRPr="00DD7DE1" w:rsidRDefault="008E7E91"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Park, S. (2014). Bilingualism and children with autism spectrum disorders: Issues, research, and implications. </w:t>
      </w:r>
      <w:r w:rsidRPr="00DD7DE1">
        <w:rPr>
          <w:rFonts w:ascii="Times New Roman" w:hAnsi="Times New Roman" w:cs="Times New Roman"/>
          <w:i/>
          <w:iCs/>
          <w:sz w:val="24"/>
          <w:szCs w:val="24"/>
        </w:rPr>
        <w:t>NYS TESOL Journal, 1</w:t>
      </w:r>
      <w:r w:rsidRPr="00DD7DE1">
        <w:rPr>
          <w:rFonts w:ascii="Times New Roman" w:hAnsi="Times New Roman" w:cs="Times New Roman"/>
          <w:sz w:val="24"/>
          <w:szCs w:val="24"/>
        </w:rPr>
        <w:t>(2), 122-129.</w:t>
      </w:r>
    </w:p>
    <w:p w14:paraId="4421C380" w14:textId="65D2B7FC" w:rsidR="00DC7679" w:rsidRPr="00DD7DE1" w:rsidRDefault="00DC7679" w:rsidP="00A01EB5">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Patel, L. (2015). Decolonizing educational research: From ownership to answerability. Routledge. </w:t>
      </w:r>
    </w:p>
    <w:p w14:paraId="56485577" w14:textId="0B8E7AAB" w:rsidR="00B32473" w:rsidRPr="00DD7DE1" w:rsidRDefault="00394D8C" w:rsidP="00A15AE7">
      <w:pPr>
        <w:spacing w:after="0" w:line="240" w:lineRule="auto"/>
        <w:ind w:left="720" w:hanging="720"/>
        <w:rPr>
          <w:rStyle w:val="Hyperlink"/>
          <w:rFonts w:ascii="Times New Roman" w:hAnsi="Times New Roman" w:cs="Times New Roman"/>
          <w:color w:val="auto"/>
          <w:sz w:val="24"/>
          <w:szCs w:val="24"/>
        </w:rPr>
      </w:pPr>
      <w:r w:rsidRPr="00DD7DE1">
        <w:rPr>
          <w:rFonts w:ascii="Times New Roman" w:hAnsi="Times New Roman" w:cs="Times New Roman"/>
          <w:sz w:val="24"/>
          <w:szCs w:val="24"/>
        </w:rPr>
        <w:t xml:space="preserve">Peters, S. J., Gentry, M., Whiting, G. W., &amp; </w:t>
      </w:r>
      <w:proofErr w:type="spellStart"/>
      <w:r w:rsidRPr="00DD7DE1">
        <w:rPr>
          <w:rFonts w:ascii="Times New Roman" w:hAnsi="Times New Roman" w:cs="Times New Roman"/>
          <w:sz w:val="24"/>
          <w:szCs w:val="24"/>
        </w:rPr>
        <w:t>McBee</w:t>
      </w:r>
      <w:proofErr w:type="spellEnd"/>
      <w:r w:rsidRPr="00DD7DE1">
        <w:rPr>
          <w:rFonts w:ascii="Times New Roman" w:hAnsi="Times New Roman" w:cs="Times New Roman"/>
          <w:sz w:val="24"/>
          <w:szCs w:val="24"/>
        </w:rPr>
        <w:t>, M. T. (2019). Who Gets Served in Gifted Education? Demographic Representation and a Call for Action. </w:t>
      </w:r>
      <w:r w:rsidRPr="00DD7DE1">
        <w:rPr>
          <w:rFonts w:ascii="Times New Roman" w:hAnsi="Times New Roman" w:cs="Times New Roman"/>
          <w:i/>
          <w:iCs/>
          <w:sz w:val="24"/>
          <w:szCs w:val="24"/>
        </w:rPr>
        <w:t>Gifted Child Quarterly</w:t>
      </w:r>
      <w:r w:rsidRPr="00DD7DE1">
        <w:rPr>
          <w:rFonts w:ascii="Times New Roman" w:hAnsi="Times New Roman" w:cs="Times New Roman"/>
          <w:sz w:val="24"/>
          <w:szCs w:val="24"/>
        </w:rPr>
        <w:t>, </w:t>
      </w:r>
      <w:r w:rsidRPr="00DD7DE1">
        <w:rPr>
          <w:rFonts w:ascii="Times New Roman" w:hAnsi="Times New Roman" w:cs="Times New Roman"/>
          <w:i/>
          <w:iCs/>
          <w:sz w:val="24"/>
          <w:szCs w:val="24"/>
        </w:rPr>
        <w:t>63</w:t>
      </w:r>
      <w:r w:rsidRPr="00DD7DE1">
        <w:rPr>
          <w:rFonts w:ascii="Times New Roman" w:hAnsi="Times New Roman" w:cs="Times New Roman"/>
          <w:sz w:val="24"/>
          <w:szCs w:val="24"/>
        </w:rPr>
        <w:t>(4), 273–287. </w:t>
      </w:r>
      <w:hyperlink r:id="rId23" w:history="1">
        <w:r w:rsidRPr="00DD7DE1">
          <w:rPr>
            <w:rStyle w:val="Hyperlink"/>
            <w:rFonts w:ascii="Times New Roman" w:hAnsi="Times New Roman" w:cs="Times New Roman"/>
            <w:color w:val="auto"/>
            <w:sz w:val="24"/>
            <w:szCs w:val="24"/>
          </w:rPr>
          <w:t>https://doi.org/10.1177/0016986219833738</w:t>
        </w:r>
      </w:hyperlink>
    </w:p>
    <w:p w14:paraId="65AD8825" w14:textId="5C9DD8A5" w:rsidR="00EF7FCD" w:rsidRPr="00DD7DE1" w:rsidRDefault="00EF7FCD" w:rsidP="00E07ACD">
      <w:pPr>
        <w:spacing w:after="0"/>
        <w:ind w:left="720" w:hanging="720"/>
        <w:rPr>
          <w:rStyle w:val="Hyperlink"/>
          <w:rFonts w:ascii="Times New Roman" w:hAnsi="Times New Roman" w:cs="Times New Roman"/>
          <w:color w:val="auto"/>
          <w:sz w:val="24"/>
          <w:szCs w:val="24"/>
          <w:u w:val="none"/>
          <w:shd w:val="clear" w:color="auto" w:fill="FFFFFF"/>
        </w:rPr>
      </w:pPr>
      <w:r w:rsidRPr="00DD7DE1">
        <w:rPr>
          <w:rFonts w:ascii="Times New Roman" w:hAnsi="Times New Roman" w:cs="Times New Roman"/>
          <w:sz w:val="24"/>
          <w:szCs w:val="24"/>
        </w:rPr>
        <w:t>Raj, C. (2016). The misidentification of children with disabilities: a harm with no foul, 48 Ariz. L.J.</w:t>
      </w:r>
      <w:r w:rsidRPr="00DD7DE1">
        <w:rPr>
          <w:rFonts w:ascii="Times New Roman" w:hAnsi="Times New Roman" w:cs="Times New Roman"/>
          <w:sz w:val="24"/>
          <w:szCs w:val="24"/>
          <w:shd w:val="clear" w:color="auto" w:fill="FFFFFF"/>
        </w:rPr>
        <w:t xml:space="preserve"> </w:t>
      </w:r>
      <w:r w:rsidRPr="00DD7DE1">
        <w:rPr>
          <w:rFonts w:ascii="Times New Roman" w:hAnsi="Times New Roman" w:cs="Times New Roman"/>
          <w:sz w:val="24"/>
          <w:szCs w:val="24"/>
        </w:rPr>
        <w:t>373.</w:t>
      </w:r>
      <w:r w:rsidRPr="00DD7DE1">
        <w:rPr>
          <w:rFonts w:ascii="Times New Roman" w:hAnsi="Times New Roman" w:cs="Times New Roman"/>
          <w:sz w:val="24"/>
          <w:szCs w:val="24"/>
          <w:shd w:val="clear" w:color="auto" w:fill="FFFFFF"/>
        </w:rPr>
        <w:t xml:space="preserve"> </w:t>
      </w:r>
    </w:p>
    <w:p w14:paraId="4834952D" w14:textId="548BE3CA" w:rsidR="00857034" w:rsidRPr="00DD7DE1" w:rsidRDefault="00857034" w:rsidP="00E07ACD">
      <w:pPr>
        <w:autoSpaceDE w:val="0"/>
        <w:autoSpaceDN w:val="0"/>
        <w:adjustRightInd w:val="0"/>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Rose, D. H., &amp; Meyer, A. (Eds.). (2006). A practical reader in universal design for learning. Harvard Education Publishing Group.</w:t>
      </w:r>
    </w:p>
    <w:p w14:paraId="20C96864" w14:textId="6D6C1B8C" w:rsidR="008C344C" w:rsidRPr="00DD7DE1" w:rsidRDefault="008C344C" w:rsidP="00E07ACD">
      <w:pPr>
        <w:spacing w:after="0"/>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rPr>
        <w:t xml:space="preserve">Russell, M. (2023). </w:t>
      </w:r>
      <w:r w:rsidRPr="00DD7DE1">
        <w:rPr>
          <w:rFonts w:ascii="Times New Roman" w:hAnsi="Times New Roman" w:cs="Times New Roman"/>
          <w:i/>
          <w:iCs/>
          <w:sz w:val="24"/>
          <w:szCs w:val="24"/>
        </w:rPr>
        <w:t>Systemic Racism and Educational Measurement Confronting Injustice in Testing, Assessment, and Beyond</w:t>
      </w:r>
      <w:r w:rsidRPr="00DD7DE1">
        <w:rPr>
          <w:rFonts w:ascii="Times New Roman" w:hAnsi="Times New Roman" w:cs="Times New Roman"/>
          <w:sz w:val="24"/>
          <w:szCs w:val="24"/>
        </w:rPr>
        <w:t>. Routledge</w:t>
      </w:r>
      <w:r w:rsidRPr="00DD7DE1">
        <w:rPr>
          <w:rFonts w:ascii="Times New Roman" w:hAnsi="Times New Roman" w:cs="Times New Roman"/>
          <w:sz w:val="24"/>
          <w:szCs w:val="24"/>
          <w:shd w:val="clear" w:color="auto" w:fill="FFFFFF"/>
        </w:rPr>
        <w:t xml:space="preserve">. </w:t>
      </w:r>
    </w:p>
    <w:p w14:paraId="7404B208" w14:textId="4B5D4865" w:rsidR="006F1C65" w:rsidRPr="00DD7DE1" w:rsidRDefault="006F1C65" w:rsidP="00E07ACD">
      <w:pPr>
        <w:spacing w:after="0" w:line="240" w:lineRule="auto"/>
        <w:ind w:left="720" w:hanging="720"/>
        <w:rPr>
          <w:rStyle w:val="Hyperlink"/>
          <w:rFonts w:ascii="Times New Roman" w:hAnsi="Times New Roman" w:cs="Times New Roman"/>
          <w:color w:val="auto"/>
          <w:sz w:val="24"/>
          <w:szCs w:val="24"/>
          <w:u w:val="none"/>
        </w:rPr>
      </w:pPr>
      <w:r w:rsidRPr="00DD7DE1">
        <w:rPr>
          <w:rStyle w:val="Hyperlink"/>
          <w:rFonts w:ascii="Times New Roman" w:hAnsi="Times New Roman" w:cs="Times New Roman"/>
          <w:color w:val="auto"/>
          <w:sz w:val="24"/>
          <w:szCs w:val="24"/>
          <w:u w:val="none"/>
        </w:rPr>
        <w:t xml:space="preserve">Rutherford, R.B., Bullies, M., Anderson, C.W., &amp; Griller-Clark, H.M. (2002). Youth with disabilities in the correctional system: prevalence rates and identification issues. Office of Juvenile Justice and Delinquency Prevention. </w:t>
      </w:r>
    </w:p>
    <w:p w14:paraId="353F245F" w14:textId="09854EFF" w:rsidR="008A1B92" w:rsidRPr="008A1B92" w:rsidRDefault="008A1B92" w:rsidP="008A1B92">
      <w:pPr>
        <w:shd w:val="clear" w:color="auto" w:fill="FFFFFF"/>
        <w:spacing w:after="0" w:line="240" w:lineRule="auto"/>
        <w:ind w:left="720" w:hanging="720"/>
        <w:rPr>
          <w:rFonts w:ascii="Times New Roman" w:hAnsi="Times New Roman" w:cs="Times New Roman"/>
          <w:sz w:val="24"/>
          <w:szCs w:val="24"/>
        </w:rPr>
      </w:pPr>
      <w:proofErr w:type="spellStart"/>
      <w:r w:rsidRPr="008A1B92">
        <w:rPr>
          <w:rFonts w:ascii="Times New Roman" w:hAnsi="Times New Roman" w:cs="Times New Roman"/>
          <w:sz w:val="24"/>
          <w:szCs w:val="24"/>
        </w:rPr>
        <w:t>Satsangi</w:t>
      </w:r>
      <w:proofErr w:type="spellEnd"/>
      <w:r w:rsidRPr="008A1B92">
        <w:rPr>
          <w:rFonts w:ascii="Times New Roman" w:hAnsi="Times New Roman" w:cs="Times New Roman"/>
          <w:sz w:val="24"/>
          <w:szCs w:val="24"/>
        </w:rPr>
        <w:t>, R., Miller, B., &amp; Savage, M. N. (2019). </w:t>
      </w:r>
      <w:r w:rsidRPr="008A1B92">
        <w:rPr>
          <w:rStyle w:val="citeproc-title"/>
          <w:rFonts w:ascii="Times New Roman" w:hAnsi="Times New Roman" w:cs="Times New Roman"/>
          <w:sz w:val="24"/>
          <w:szCs w:val="24"/>
        </w:rPr>
        <w:t>Helping teachers make informed decisions when selecting assistive technology for secondary students with disabilities</w:t>
      </w:r>
      <w:r w:rsidRPr="008A1B92">
        <w:rPr>
          <w:rFonts w:ascii="Times New Roman" w:hAnsi="Times New Roman" w:cs="Times New Roman"/>
          <w:sz w:val="24"/>
          <w:szCs w:val="24"/>
        </w:rPr>
        <w:t>. </w:t>
      </w:r>
      <w:r w:rsidRPr="008A1B92">
        <w:rPr>
          <w:rStyle w:val="Emphasis"/>
          <w:rFonts w:ascii="Times New Roman" w:hAnsi="Times New Roman" w:cs="Times New Roman"/>
          <w:sz w:val="24"/>
          <w:szCs w:val="24"/>
        </w:rPr>
        <w:t>Preventing School Failure: Alternative Education for Children and Youth</w:t>
      </w:r>
      <w:r w:rsidRPr="008A1B92">
        <w:rPr>
          <w:rFonts w:ascii="Times New Roman" w:hAnsi="Times New Roman" w:cs="Times New Roman"/>
          <w:sz w:val="24"/>
          <w:szCs w:val="24"/>
        </w:rPr>
        <w:t>, </w:t>
      </w:r>
      <w:r w:rsidRPr="008A1B92">
        <w:rPr>
          <w:rStyle w:val="Emphasis"/>
          <w:rFonts w:ascii="Times New Roman" w:hAnsi="Times New Roman" w:cs="Times New Roman"/>
          <w:sz w:val="24"/>
          <w:szCs w:val="24"/>
        </w:rPr>
        <w:t>63</w:t>
      </w:r>
      <w:r w:rsidRPr="008A1B92">
        <w:rPr>
          <w:rFonts w:ascii="Times New Roman" w:hAnsi="Times New Roman" w:cs="Times New Roman"/>
          <w:sz w:val="24"/>
          <w:szCs w:val="24"/>
        </w:rPr>
        <w:t>(2), 97–104. </w:t>
      </w:r>
      <w:r w:rsidR="0008687A" w:rsidRPr="008A1B92">
        <w:rPr>
          <w:rFonts w:ascii="Times New Roman" w:hAnsi="Times New Roman" w:cs="Times New Roman"/>
          <w:sz w:val="24"/>
          <w:szCs w:val="24"/>
        </w:rPr>
        <w:t xml:space="preserve"> </w:t>
      </w:r>
    </w:p>
    <w:p w14:paraId="412D0BDA" w14:textId="60659CD9" w:rsidR="002612F0" w:rsidRPr="00DD7DE1" w:rsidRDefault="002612F0"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shd w:val="clear" w:color="auto" w:fill="FFFFFF"/>
        </w:rPr>
        <w:t xml:space="preserve">Saunders, W. M., &amp; </w:t>
      </w:r>
      <w:proofErr w:type="spellStart"/>
      <w:r w:rsidRPr="00DD7DE1">
        <w:rPr>
          <w:rFonts w:ascii="Times New Roman" w:hAnsi="Times New Roman" w:cs="Times New Roman"/>
          <w:sz w:val="24"/>
          <w:szCs w:val="24"/>
          <w:shd w:val="clear" w:color="auto" w:fill="FFFFFF"/>
        </w:rPr>
        <w:t>Marcelletti</w:t>
      </w:r>
      <w:proofErr w:type="spellEnd"/>
      <w:r w:rsidRPr="00DD7DE1">
        <w:rPr>
          <w:rFonts w:ascii="Times New Roman" w:hAnsi="Times New Roman" w:cs="Times New Roman"/>
          <w:sz w:val="24"/>
          <w:szCs w:val="24"/>
          <w:shd w:val="clear" w:color="auto" w:fill="FFFFFF"/>
        </w:rPr>
        <w:t>, D. J. (2013). The gap that can’t go away: The catch-22 of reclassification in monitoring the progress of English learners. </w:t>
      </w:r>
      <w:r w:rsidRPr="00DD7DE1">
        <w:rPr>
          <w:rFonts w:ascii="Times New Roman" w:hAnsi="Times New Roman" w:cs="Times New Roman"/>
          <w:i/>
          <w:iCs/>
          <w:sz w:val="24"/>
          <w:szCs w:val="24"/>
          <w:shd w:val="clear" w:color="auto" w:fill="FFFFFF"/>
        </w:rPr>
        <w:t>Educational Evaluation and Policy Analysis</w:t>
      </w:r>
      <w:r w:rsidRPr="00DD7DE1">
        <w:rPr>
          <w:rFonts w:ascii="Times New Roman" w:hAnsi="Times New Roman" w:cs="Times New Roman"/>
          <w:sz w:val="24"/>
          <w:szCs w:val="24"/>
          <w:shd w:val="clear" w:color="auto" w:fill="FFFFFF"/>
        </w:rPr>
        <w:t>, </w:t>
      </w:r>
      <w:r w:rsidRPr="00DD7DE1">
        <w:rPr>
          <w:rFonts w:ascii="Times New Roman" w:hAnsi="Times New Roman" w:cs="Times New Roman"/>
          <w:i/>
          <w:iCs/>
          <w:sz w:val="24"/>
          <w:szCs w:val="24"/>
          <w:shd w:val="clear" w:color="auto" w:fill="FFFFFF"/>
        </w:rPr>
        <w:t>35</w:t>
      </w:r>
      <w:r w:rsidRPr="00DD7DE1">
        <w:rPr>
          <w:rFonts w:ascii="Times New Roman" w:hAnsi="Times New Roman" w:cs="Times New Roman"/>
          <w:sz w:val="24"/>
          <w:szCs w:val="24"/>
          <w:shd w:val="clear" w:color="auto" w:fill="FFFFFF"/>
        </w:rPr>
        <w:t>(2), 139-156.</w:t>
      </w:r>
    </w:p>
    <w:p w14:paraId="59470A04" w14:textId="03D7CA01" w:rsidR="00F624BD" w:rsidRDefault="00F624BD" w:rsidP="00A15AE7">
      <w:pPr>
        <w:spacing w:after="0" w:line="240" w:lineRule="auto"/>
        <w:ind w:left="720" w:hanging="720"/>
        <w:rPr>
          <w:rFonts w:ascii="Times New Roman" w:hAnsi="Times New Roman" w:cs="Times New Roman"/>
          <w:color w:val="333333"/>
          <w:sz w:val="24"/>
          <w:szCs w:val="24"/>
          <w:shd w:val="clear" w:color="auto" w:fill="FFFFFF"/>
        </w:rPr>
      </w:pPr>
      <w:proofErr w:type="spellStart"/>
      <w:r w:rsidRPr="00DD7DE1">
        <w:rPr>
          <w:rFonts w:ascii="Times New Roman" w:hAnsi="Times New Roman" w:cs="Times New Roman"/>
          <w:color w:val="333333"/>
          <w:sz w:val="24"/>
          <w:szCs w:val="24"/>
          <w:shd w:val="clear" w:color="auto" w:fill="FFFFFF"/>
        </w:rPr>
        <w:t>Shaywitz</w:t>
      </w:r>
      <w:proofErr w:type="spellEnd"/>
      <w:r w:rsidRPr="00DD7DE1">
        <w:rPr>
          <w:rFonts w:ascii="Times New Roman" w:hAnsi="Times New Roman" w:cs="Times New Roman"/>
          <w:color w:val="333333"/>
          <w:sz w:val="24"/>
          <w:szCs w:val="24"/>
          <w:shd w:val="clear" w:color="auto" w:fill="FFFFFF"/>
        </w:rPr>
        <w:t>, S. (2003). </w:t>
      </w:r>
      <w:r w:rsidRPr="00DD7DE1">
        <w:rPr>
          <w:rStyle w:val="Emphasis"/>
          <w:rFonts w:ascii="Times New Roman" w:hAnsi="Times New Roman" w:cs="Times New Roman"/>
          <w:color w:val="333333"/>
          <w:sz w:val="24"/>
          <w:szCs w:val="24"/>
          <w:shd w:val="clear" w:color="auto" w:fill="FFFFFF"/>
        </w:rPr>
        <w:t>Overcoming dyslexia: A new and complete science-based program for reading problems at any level.</w:t>
      </w:r>
      <w:r w:rsidRPr="00DD7DE1">
        <w:rPr>
          <w:rFonts w:ascii="Times New Roman" w:hAnsi="Times New Roman" w:cs="Times New Roman"/>
          <w:color w:val="333333"/>
          <w:sz w:val="24"/>
          <w:szCs w:val="24"/>
          <w:shd w:val="clear" w:color="auto" w:fill="FFFFFF"/>
        </w:rPr>
        <w:t> Alfred A. Knopf.</w:t>
      </w:r>
    </w:p>
    <w:p w14:paraId="6D5D6B33" w14:textId="06285B79" w:rsidR="00EB7FF0" w:rsidRDefault="00EB7FF0" w:rsidP="00EB7FF0">
      <w:pPr>
        <w:spacing w:after="0" w:line="240" w:lineRule="auto"/>
        <w:ind w:left="720" w:hanging="720"/>
        <w:rPr>
          <w:rFonts w:ascii="Times New Roman" w:hAnsi="Times New Roman" w:cs="Times New Roman"/>
          <w:sz w:val="24"/>
          <w:szCs w:val="24"/>
        </w:rPr>
      </w:pPr>
      <w:r w:rsidRPr="00EB7FF0">
        <w:rPr>
          <w:rFonts w:ascii="Times New Roman" w:hAnsi="Times New Roman" w:cs="Times New Roman"/>
          <w:sz w:val="24"/>
          <w:szCs w:val="24"/>
        </w:rPr>
        <w:t>Schultz, E.K. &amp; Stephens, T.L. (2023)</w:t>
      </w:r>
      <w:r>
        <w:rPr>
          <w:rFonts w:ascii="Times New Roman" w:hAnsi="Times New Roman" w:cs="Times New Roman"/>
          <w:sz w:val="24"/>
          <w:szCs w:val="24"/>
        </w:rPr>
        <w:t>.</w:t>
      </w:r>
      <w:r w:rsidRPr="00EB7FF0">
        <w:rPr>
          <w:rFonts w:ascii="Times New Roman" w:hAnsi="Times New Roman" w:cs="Times New Roman"/>
          <w:sz w:val="24"/>
          <w:szCs w:val="24"/>
        </w:rPr>
        <w:t xml:space="preserve"> SLD Identification: An </w:t>
      </w:r>
      <w:r>
        <w:rPr>
          <w:rFonts w:ascii="Times New Roman" w:hAnsi="Times New Roman" w:cs="Times New Roman"/>
          <w:sz w:val="24"/>
          <w:szCs w:val="24"/>
        </w:rPr>
        <w:t>a</w:t>
      </w:r>
      <w:r w:rsidRPr="00EB7FF0">
        <w:rPr>
          <w:rFonts w:ascii="Times New Roman" w:hAnsi="Times New Roman" w:cs="Times New Roman"/>
          <w:sz w:val="24"/>
          <w:szCs w:val="24"/>
        </w:rPr>
        <w:t xml:space="preserve">nalysis of </w:t>
      </w:r>
      <w:r>
        <w:rPr>
          <w:rFonts w:ascii="Times New Roman" w:hAnsi="Times New Roman" w:cs="Times New Roman"/>
          <w:sz w:val="24"/>
          <w:szCs w:val="24"/>
        </w:rPr>
        <w:t>s</w:t>
      </w:r>
      <w:r w:rsidRPr="00EB7FF0">
        <w:rPr>
          <w:rFonts w:ascii="Times New Roman" w:hAnsi="Times New Roman" w:cs="Times New Roman"/>
          <w:sz w:val="24"/>
          <w:szCs w:val="24"/>
        </w:rPr>
        <w:t xml:space="preserve">tate </w:t>
      </w:r>
      <w:r>
        <w:rPr>
          <w:rFonts w:ascii="Times New Roman" w:hAnsi="Times New Roman" w:cs="Times New Roman"/>
          <w:sz w:val="24"/>
          <w:szCs w:val="24"/>
        </w:rPr>
        <w:t>p</w:t>
      </w:r>
      <w:r w:rsidRPr="00EB7FF0">
        <w:rPr>
          <w:rFonts w:ascii="Times New Roman" w:hAnsi="Times New Roman" w:cs="Times New Roman"/>
          <w:sz w:val="24"/>
          <w:szCs w:val="24"/>
        </w:rPr>
        <w:t>olicies</w:t>
      </w:r>
      <w:r>
        <w:rPr>
          <w:rFonts w:ascii="Times New Roman" w:hAnsi="Times New Roman" w:cs="Times New Roman"/>
          <w:sz w:val="24"/>
          <w:szCs w:val="24"/>
        </w:rPr>
        <w:t xml:space="preserve">. The Advocacy Institute. </w:t>
      </w:r>
      <w:r w:rsidR="00DA32AD">
        <w:rPr>
          <w:rFonts w:ascii="Times New Roman" w:hAnsi="Times New Roman" w:cs="Times New Roman"/>
          <w:sz w:val="24"/>
          <w:szCs w:val="24"/>
        </w:rPr>
        <w:t xml:space="preserve">Accessed November 6, 2023. </w:t>
      </w:r>
      <w:hyperlink r:id="rId24" w:history="1">
        <w:r w:rsidR="00DA32AD" w:rsidRPr="00BC4758">
          <w:rPr>
            <w:rStyle w:val="Hyperlink"/>
            <w:rFonts w:ascii="Times New Roman" w:hAnsi="Times New Roman" w:cs="Times New Roman"/>
            <w:sz w:val="24"/>
            <w:szCs w:val="24"/>
          </w:rPr>
          <w:t>https://www.advocacyinstitute.org/resources/SLD.Identification.State.Policy.shtml</w:t>
        </w:r>
      </w:hyperlink>
    </w:p>
    <w:p w14:paraId="579CF935" w14:textId="12DA3C46" w:rsidR="00AA39AE" w:rsidRPr="00DD7DE1" w:rsidRDefault="00AA39AE" w:rsidP="00A15AE7">
      <w:pPr>
        <w:spacing w:after="0" w:line="240" w:lineRule="auto"/>
        <w:ind w:left="720" w:hanging="720"/>
        <w:rPr>
          <w:rFonts w:ascii="Times New Roman" w:hAnsi="Times New Roman" w:cs="Times New Roman"/>
          <w:sz w:val="24"/>
          <w:szCs w:val="24"/>
        </w:rPr>
      </w:pPr>
      <w:proofErr w:type="spellStart"/>
      <w:r w:rsidRPr="00DD7DE1">
        <w:rPr>
          <w:rFonts w:ascii="Times New Roman" w:hAnsi="Times New Roman" w:cs="Times New Roman"/>
          <w:sz w:val="24"/>
          <w:szCs w:val="24"/>
        </w:rPr>
        <w:t>Sireci</w:t>
      </w:r>
      <w:proofErr w:type="spellEnd"/>
      <w:r w:rsidRPr="00DD7DE1">
        <w:rPr>
          <w:rFonts w:ascii="Times New Roman" w:hAnsi="Times New Roman" w:cs="Times New Roman"/>
          <w:sz w:val="24"/>
          <w:szCs w:val="24"/>
        </w:rPr>
        <w:t xml:space="preserve">, S. (2020). Standardization and </w:t>
      </w:r>
      <w:proofErr w:type="spellStart"/>
      <w:r w:rsidRPr="00DD7DE1">
        <w:rPr>
          <w:rFonts w:ascii="Times New Roman" w:hAnsi="Times New Roman" w:cs="Times New Roman"/>
          <w:sz w:val="24"/>
          <w:szCs w:val="24"/>
        </w:rPr>
        <w:t>understandardization</w:t>
      </w:r>
      <w:proofErr w:type="spellEnd"/>
      <w:r w:rsidRPr="00DD7DE1">
        <w:rPr>
          <w:rFonts w:ascii="Times New Roman" w:hAnsi="Times New Roman" w:cs="Times New Roman"/>
          <w:sz w:val="24"/>
          <w:szCs w:val="24"/>
        </w:rPr>
        <w:t xml:space="preserve"> in educational assessment. </w:t>
      </w:r>
      <w:r w:rsidRPr="00DD7DE1">
        <w:rPr>
          <w:rFonts w:ascii="Times New Roman" w:hAnsi="Times New Roman" w:cs="Times New Roman"/>
          <w:i/>
          <w:iCs/>
          <w:sz w:val="24"/>
          <w:szCs w:val="24"/>
        </w:rPr>
        <w:t>Educational Measurement: Issues and Practice,</w:t>
      </w:r>
      <w:r w:rsidRPr="00DD7DE1">
        <w:rPr>
          <w:rFonts w:ascii="Times New Roman" w:hAnsi="Times New Roman" w:cs="Times New Roman"/>
          <w:sz w:val="24"/>
          <w:szCs w:val="24"/>
        </w:rPr>
        <w:t xml:space="preserve"> </w:t>
      </w:r>
      <w:r w:rsidR="006727AF" w:rsidRPr="00DD7DE1">
        <w:rPr>
          <w:rFonts w:ascii="Times New Roman" w:hAnsi="Times New Roman" w:cs="Times New Roman"/>
          <w:sz w:val="24"/>
          <w:szCs w:val="24"/>
        </w:rPr>
        <w:t>39(3), 101-105</w:t>
      </w:r>
      <w:r w:rsidRPr="00DD7DE1">
        <w:rPr>
          <w:rFonts w:ascii="Times New Roman" w:hAnsi="Times New Roman" w:cs="Times New Roman"/>
          <w:sz w:val="24"/>
          <w:szCs w:val="24"/>
        </w:rPr>
        <w:t>.</w:t>
      </w:r>
      <w:r w:rsidR="006727AF" w:rsidRPr="00DD7DE1">
        <w:rPr>
          <w:rFonts w:ascii="Times New Roman" w:hAnsi="Times New Roman" w:cs="Times New Roman"/>
          <w:sz w:val="24"/>
          <w:szCs w:val="24"/>
        </w:rPr>
        <w:t xml:space="preserve"> </w:t>
      </w:r>
      <w:r w:rsidR="006727AF" w:rsidRPr="00DD7DE1">
        <w:rPr>
          <w:rFonts w:ascii="Times New Roman" w:hAnsi="Times New Roman" w:cs="Times New Roman"/>
          <w:sz w:val="24"/>
          <w:szCs w:val="24"/>
          <w:shd w:val="clear" w:color="auto" w:fill="FFFFFF"/>
        </w:rPr>
        <w:t> </w:t>
      </w:r>
      <w:hyperlink r:id="rId25" w:history="1">
        <w:r w:rsidR="006727AF" w:rsidRPr="00DD7DE1">
          <w:rPr>
            <w:rStyle w:val="Hyperlink"/>
            <w:rFonts w:ascii="Times New Roman" w:hAnsi="Times New Roman" w:cs="Times New Roman"/>
            <w:color w:val="auto"/>
            <w:sz w:val="24"/>
            <w:szCs w:val="24"/>
          </w:rPr>
          <w:t>https://doi.org/10.1111/emip.12377</w:t>
        </w:r>
      </w:hyperlink>
    </w:p>
    <w:p w14:paraId="16BF6167" w14:textId="29562EB7" w:rsidR="00B1547C" w:rsidRPr="00DD7DE1" w:rsidRDefault="00B1547C" w:rsidP="00B1547C">
      <w:pPr>
        <w:pStyle w:val="NormalWeb"/>
        <w:spacing w:before="0" w:beforeAutospacing="0" w:after="0" w:afterAutospacing="0"/>
        <w:ind w:left="720" w:hanging="720"/>
      </w:pPr>
      <w:r w:rsidRPr="00DD7DE1">
        <w:t>Smith, L. T. (2021). Decolonizing methodologies: Research and indigenous peoples. Third Edition. Bloomsbury Publishing.</w:t>
      </w:r>
    </w:p>
    <w:p w14:paraId="72B05B71" w14:textId="588B4CCE" w:rsidR="00857034" w:rsidRPr="00DD7DE1" w:rsidRDefault="00857034"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Solano-Flores, G. (2019). </w:t>
      </w:r>
      <w:bookmarkStart w:id="15" w:name="_Hlk155948287"/>
      <w:r w:rsidRPr="00DD7DE1">
        <w:rPr>
          <w:rFonts w:ascii="Times New Roman" w:hAnsi="Times New Roman" w:cs="Times New Roman"/>
          <w:sz w:val="24"/>
          <w:szCs w:val="24"/>
        </w:rPr>
        <w:t>Examining cultural responsiveness in large-scale assessment: The matrix of evidence for validity argumentation</w:t>
      </w:r>
      <w:bookmarkEnd w:id="15"/>
      <w:r w:rsidRPr="00DD7DE1">
        <w:rPr>
          <w:rFonts w:ascii="Times New Roman" w:hAnsi="Times New Roman" w:cs="Times New Roman"/>
          <w:sz w:val="24"/>
          <w:szCs w:val="24"/>
        </w:rPr>
        <w:t xml:space="preserve">. Frontiers in Education, 4:43 </w:t>
      </w:r>
    </w:p>
    <w:p w14:paraId="19A67586" w14:textId="25EF5E84" w:rsidR="00340B02" w:rsidRPr="00DD7DE1" w:rsidRDefault="00340B02" w:rsidP="00340B02">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lastRenderedPageBreak/>
        <w:t xml:space="preserve">Solano-Flores, G. (2014). Probabilistic approaches to examining linguistic features of test items and their effect on the performance of English Language Learners. </w:t>
      </w:r>
      <w:r w:rsidRPr="00DD7DE1">
        <w:rPr>
          <w:rFonts w:ascii="Times New Roman" w:hAnsi="Times New Roman" w:cs="Times New Roman"/>
          <w:i/>
          <w:iCs/>
          <w:sz w:val="24"/>
          <w:szCs w:val="24"/>
        </w:rPr>
        <w:t>Applied Measurement in Education</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27</w:t>
      </w:r>
      <w:r w:rsidRPr="00DD7DE1">
        <w:rPr>
          <w:rFonts w:ascii="Times New Roman" w:hAnsi="Times New Roman" w:cs="Times New Roman"/>
          <w:sz w:val="24"/>
          <w:szCs w:val="24"/>
        </w:rPr>
        <w:t>(4), 236-247. DOI: 10.1080/08957347.2014.944308</w:t>
      </w:r>
    </w:p>
    <w:p w14:paraId="0CB6B07A" w14:textId="6D6B9D9E" w:rsidR="00AA39AE" w:rsidRPr="00DD7DE1" w:rsidRDefault="006E263E" w:rsidP="00A15AE7">
      <w:pPr>
        <w:spacing w:after="0" w:line="240" w:lineRule="auto"/>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rPr>
        <w:t xml:space="preserve">Solano-Flores, G., &amp; Trumbull, E. (2003). Examining language in context: The need for new research and practice paradigms in the testing of English-language learners. </w:t>
      </w:r>
      <w:r w:rsidRPr="00DD7DE1">
        <w:rPr>
          <w:rFonts w:ascii="Times New Roman" w:hAnsi="Times New Roman" w:cs="Times New Roman"/>
          <w:i/>
          <w:iCs/>
          <w:sz w:val="24"/>
          <w:szCs w:val="24"/>
        </w:rPr>
        <w:t>Educational Researcher</w:t>
      </w:r>
      <w:r w:rsidRPr="00DD7DE1">
        <w:rPr>
          <w:rFonts w:ascii="Times New Roman" w:hAnsi="Times New Roman" w:cs="Times New Roman"/>
          <w:sz w:val="24"/>
          <w:szCs w:val="24"/>
        </w:rPr>
        <w:t xml:space="preserve">, </w:t>
      </w:r>
      <w:r w:rsidRPr="00DD7DE1">
        <w:rPr>
          <w:rFonts w:ascii="Times New Roman" w:hAnsi="Times New Roman" w:cs="Times New Roman"/>
          <w:i/>
          <w:iCs/>
          <w:sz w:val="24"/>
          <w:szCs w:val="24"/>
        </w:rPr>
        <w:t>32</w:t>
      </w:r>
      <w:r w:rsidRPr="00DD7DE1">
        <w:rPr>
          <w:rFonts w:ascii="Times New Roman" w:hAnsi="Times New Roman" w:cs="Times New Roman"/>
          <w:sz w:val="24"/>
          <w:szCs w:val="24"/>
        </w:rPr>
        <w:t>, 3–13.</w:t>
      </w:r>
    </w:p>
    <w:p w14:paraId="5E7FFCB0" w14:textId="27A6E975" w:rsidR="00612C81" w:rsidRPr="00DD7DE1" w:rsidRDefault="00612C81" w:rsidP="00A15AE7">
      <w:pPr>
        <w:spacing w:after="0" w:line="240" w:lineRule="auto"/>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rPr>
        <w:t xml:space="preserve">Solórzano, D., Allen, W. R., Carroll, G. (2002). Keeping race in place: Racial microaggressions and campus racial climate at the University of California, Berkeley. </w:t>
      </w:r>
      <w:r w:rsidRPr="00DD7DE1">
        <w:rPr>
          <w:rFonts w:ascii="Times New Roman" w:hAnsi="Times New Roman" w:cs="Times New Roman"/>
          <w:i/>
          <w:iCs/>
          <w:sz w:val="24"/>
          <w:szCs w:val="24"/>
        </w:rPr>
        <w:t>Chicano/Latino Law Review</w:t>
      </w:r>
      <w:r w:rsidRPr="00DD7DE1">
        <w:rPr>
          <w:rFonts w:ascii="Times New Roman" w:hAnsi="Times New Roman" w:cs="Times New Roman"/>
          <w:sz w:val="24"/>
          <w:szCs w:val="24"/>
        </w:rPr>
        <w:t>, 23, 15.</w:t>
      </w:r>
    </w:p>
    <w:p w14:paraId="61A401EB" w14:textId="59F2F419" w:rsidR="00E07ACD" w:rsidRPr="00DD7DE1" w:rsidRDefault="00E07ACD" w:rsidP="00A15AE7">
      <w:pPr>
        <w:spacing w:after="0" w:line="240" w:lineRule="auto"/>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shd w:val="clear" w:color="auto" w:fill="FFFFFF"/>
        </w:rPr>
        <w:t xml:space="preserve">Steele, J. L., Slater, R. O., </w:t>
      </w:r>
      <w:proofErr w:type="spellStart"/>
      <w:r w:rsidRPr="00DD7DE1">
        <w:rPr>
          <w:rFonts w:ascii="Times New Roman" w:hAnsi="Times New Roman" w:cs="Times New Roman"/>
          <w:sz w:val="24"/>
          <w:szCs w:val="24"/>
          <w:shd w:val="clear" w:color="auto" w:fill="FFFFFF"/>
        </w:rPr>
        <w:t>Zamarro</w:t>
      </w:r>
      <w:proofErr w:type="spellEnd"/>
      <w:r w:rsidRPr="00DD7DE1">
        <w:rPr>
          <w:rFonts w:ascii="Times New Roman" w:hAnsi="Times New Roman" w:cs="Times New Roman"/>
          <w:sz w:val="24"/>
          <w:szCs w:val="24"/>
          <w:shd w:val="clear" w:color="auto" w:fill="FFFFFF"/>
        </w:rPr>
        <w:t xml:space="preserve">, G., Miller, T., Li, J., </w:t>
      </w:r>
      <w:proofErr w:type="spellStart"/>
      <w:r w:rsidRPr="00DD7DE1">
        <w:rPr>
          <w:rFonts w:ascii="Times New Roman" w:hAnsi="Times New Roman" w:cs="Times New Roman"/>
          <w:sz w:val="24"/>
          <w:szCs w:val="24"/>
          <w:shd w:val="clear" w:color="auto" w:fill="FFFFFF"/>
        </w:rPr>
        <w:t>Burkhauser</w:t>
      </w:r>
      <w:proofErr w:type="spellEnd"/>
      <w:r w:rsidRPr="00DD7DE1">
        <w:rPr>
          <w:rFonts w:ascii="Times New Roman" w:hAnsi="Times New Roman" w:cs="Times New Roman"/>
          <w:sz w:val="24"/>
          <w:szCs w:val="24"/>
          <w:shd w:val="clear" w:color="auto" w:fill="FFFFFF"/>
        </w:rPr>
        <w:t xml:space="preserve">, S., &amp; Bacon, M. (2017). Effects of Dual-Language Immersion Programs on Student Achievement: Evidence </w:t>
      </w:r>
      <w:proofErr w:type="gramStart"/>
      <w:r w:rsidRPr="00DD7DE1">
        <w:rPr>
          <w:rFonts w:ascii="Times New Roman" w:hAnsi="Times New Roman" w:cs="Times New Roman"/>
          <w:sz w:val="24"/>
          <w:szCs w:val="24"/>
          <w:shd w:val="clear" w:color="auto" w:fill="FFFFFF"/>
        </w:rPr>
        <w:t>From</w:t>
      </w:r>
      <w:proofErr w:type="gramEnd"/>
      <w:r w:rsidRPr="00DD7DE1">
        <w:rPr>
          <w:rFonts w:ascii="Times New Roman" w:hAnsi="Times New Roman" w:cs="Times New Roman"/>
          <w:sz w:val="24"/>
          <w:szCs w:val="24"/>
          <w:shd w:val="clear" w:color="auto" w:fill="FFFFFF"/>
        </w:rPr>
        <w:t xml:space="preserve"> Lottery Data. American Educational Research Journal, 54(1_suppl), 282S-306S. </w:t>
      </w:r>
    </w:p>
    <w:p w14:paraId="7164133A" w14:textId="00D6A1B9" w:rsidR="00DD7DE1" w:rsidRDefault="00DD7DE1" w:rsidP="00A15AE7">
      <w:pPr>
        <w:spacing w:after="0" w:line="240" w:lineRule="auto"/>
        <w:ind w:left="720" w:hanging="720"/>
        <w:rPr>
          <w:rFonts w:ascii="Times New Roman" w:hAnsi="Times New Roman" w:cs="Times New Roman"/>
          <w:sz w:val="24"/>
          <w:szCs w:val="24"/>
          <w:shd w:val="clear" w:color="auto" w:fill="FFFFFF"/>
        </w:rPr>
      </w:pPr>
      <w:r w:rsidRPr="00DD7DE1">
        <w:rPr>
          <w:rFonts w:ascii="Times New Roman" w:hAnsi="Times New Roman" w:cs="Times New Roman"/>
          <w:sz w:val="24"/>
          <w:szCs w:val="24"/>
          <w:shd w:val="clear" w:color="auto" w:fill="FFFFFF"/>
        </w:rPr>
        <w:t xml:space="preserve">Suzuki, S., Morris, S. L., &amp; Johnson, S. K. (2021). Using </w:t>
      </w:r>
      <w:proofErr w:type="spellStart"/>
      <w:r w:rsidRPr="00DD7DE1">
        <w:rPr>
          <w:rFonts w:ascii="Times New Roman" w:hAnsi="Times New Roman" w:cs="Times New Roman"/>
          <w:sz w:val="24"/>
          <w:szCs w:val="24"/>
          <w:shd w:val="clear" w:color="auto" w:fill="FFFFFF"/>
        </w:rPr>
        <w:t>QuantCrit</w:t>
      </w:r>
      <w:proofErr w:type="spellEnd"/>
      <w:r w:rsidRPr="00DD7DE1">
        <w:rPr>
          <w:rFonts w:ascii="Times New Roman" w:hAnsi="Times New Roman" w:cs="Times New Roman"/>
          <w:sz w:val="24"/>
          <w:szCs w:val="24"/>
          <w:shd w:val="clear" w:color="auto" w:fill="FFFFFF"/>
        </w:rPr>
        <w:t xml:space="preserve"> to Advance an Anti-Racist Developmental Science: Applications to Mixture Modeling. Journal of Adolescent Research, 36(5), 535-560. </w:t>
      </w:r>
      <w:hyperlink r:id="rId26" w:history="1">
        <w:r w:rsidR="00B5300D" w:rsidRPr="000E0DC9">
          <w:rPr>
            <w:rStyle w:val="Hyperlink"/>
            <w:rFonts w:ascii="Times New Roman" w:hAnsi="Times New Roman" w:cs="Times New Roman"/>
            <w:sz w:val="24"/>
            <w:szCs w:val="24"/>
            <w:shd w:val="clear" w:color="auto" w:fill="FFFFFF"/>
          </w:rPr>
          <w:t>https://doi.org/10.1177/07435584211028229</w:t>
        </w:r>
      </w:hyperlink>
    </w:p>
    <w:p w14:paraId="69F69782" w14:textId="4EAAE6E7" w:rsidR="00B5300D" w:rsidRPr="00DD7DE1" w:rsidRDefault="00B5300D" w:rsidP="00A15AE7">
      <w:pPr>
        <w:spacing w:after="0" w:line="24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Tanaka, H., Black, J.M., Hulme, C., Stanley, L.M., Kesler, S. R. Whitfield-</w:t>
      </w:r>
      <w:proofErr w:type="spellStart"/>
      <w:r>
        <w:rPr>
          <w:rFonts w:ascii="Times New Roman" w:hAnsi="Times New Roman" w:cs="Times New Roman"/>
          <w:sz w:val="24"/>
          <w:szCs w:val="24"/>
          <w:shd w:val="clear" w:color="auto" w:fill="FFFFFF"/>
        </w:rPr>
        <w:t>Gabrieli</w:t>
      </w:r>
      <w:proofErr w:type="spellEnd"/>
      <w:r>
        <w:rPr>
          <w:rFonts w:ascii="Times New Roman" w:hAnsi="Times New Roman" w:cs="Times New Roman"/>
          <w:sz w:val="24"/>
          <w:szCs w:val="24"/>
          <w:shd w:val="clear" w:color="auto" w:fill="FFFFFF"/>
        </w:rPr>
        <w:t xml:space="preserve">, S., Reiss, A.L., </w:t>
      </w:r>
      <w:proofErr w:type="spellStart"/>
      <w:r>
        <w:rPr>
          <w:rFonts w:ascii="Times New Roman" w:hAnsi="Times New Roman" w:cs="Times New Roman"/>
          <w:sz w:val="24"/>
          <w:szCs w:val="24"/>
          <w:shd w:val="clear" w:color="auto" w:fill="FFFFFF"/>
        </w:rPr>
        <w:t>Gabrieli</w:t>
      </w:r>
      <w:proofErr w:type="spellEnd"/>
      <w:r>
        <w:rPr>
          <w:rFonts w:ascii="Times New Roman" w:hAnsi="Times New Roman" w:cs="Times New Roman"/>
          <w:sz w:val="24"/>
          <w:szCs w:val="24"/>
          <w:shd w:val="clear" w:color="auto" w:fill="FFFFFF"/>
        </w:rPr>
        <w:t xml:space="preserve">, J.D.E., &amp; </w:t>
      </w:r>
      <w:proofErr w:type="spellStart"/>
      <w:r>
        <w:rPr>
          <w:rFonts w:ascii="Times New Roman" w:hAnsi="Times New Roman" w:cs="Times New Roman"/>
          <w:sz w:val="24"/>
          <w:szCs w:val="24"/>
          <w:shd w:val="clear" w:color="auto" w:fill="FFFFFF"/>
        </w:rPr>
        <w:t>Hoeft</w:t>
      </w:r>
      <w:proofErr w:type="spellEnd"/>
      <w:r>
        <w:rPr>
          <w:rFonts w:ascii="Times New Roman" w:hAnsi="Times New Roman" w:cs="Times New Roman"/>
          <w:sz w:val="24"/>
          <w:szCs w:val="24"/>
          <w:shd w:val="clear" w:color="auto" w:fill="FFFFFF"/>
        </w:rPr>
        <w:t xml:space="preserve">, F. (2011). The brain basis of the phonological deficit in dyslexia is independent of IQ. </w:t>
      </w:r>
      <w:r w:rsidRPr="00D55E4A">
        <w:rPr>
          <w:rFonts w:ascii="Times New Roman" w:hAnsi="Times New Roman" w:cs="Times New Roman"/>
          <w:i/>
          <w:iCs/>
          <w:sz w:val="24"/>
          <w:szCs w:val="24"/>
          <w:shd w:val="clear" w:color="auto" w:fill="FFFFFF"/>
        </w:rPr>
        <w:t>Psychological Science, 22(11)</w:t>
      </w:r>
      <w:r>
        <w:rPr>
          <w:rFonts w:ascii="Times New Roman" w:hAnsi="Times New Roman" w:cs="Times New Roman"/>
          <w:sz w:val="24"/>
          <w:szCs w:val="24"/>
          <w:shd w:val="clear" w:color="auto" w:fill="FFFFFF"/>
        </w:rPr>
        <w:t xml:space="preserve">, 1442-1451. </w:t>
      </w:r>
      <w:r>
        <w:t>DOI: 10.1177/0956797611419521</w:t>
      </w:r>
    </w:p>
    <w:p w14:paraId="450D2755" w14:textId="032DF63B" w:rsidR="002A0ED3" w:rsidRDefault="002A0ED3" w:rsidP="00DD7DE1">
      <w:pPr>
        <w:spacing w:after="0" w:line="240" w:lineRule="auto"/>
        <w:ind w:left="720" w:hanging="720"/>
        <w:rPr>
          <w:rFonts w:ascii="Times New Roman" w:eastAsia="Times New Roman" w:hAnsi="Times New Roman" w:cs="Times New Roman"/>
          <w:sz w:val="24"/>
          <w:szCs w:val="24"/>
        </w:rPr>
      </w:pPr>
      <w:proofErr w:type="spellStart"/>
      <w:r w:rsidRPr="00DD7DE1">
        <w:rPr>
          <w:rFonts w:ascii="Times New Roman" w:eastAsia="Times New Roman" w:hAnsi="Times New Roman" w:cs="Times New Roman"/>
          <w:sz w:val="24"/>
          <w:szCs w:val="24"/>
        </w:rPr>
        <w:t>T</w:t>
      </w:r>
      <w:r w:rsidRPr="002A0ED3">
        <w:rPr>
          <w:rFonts w:ascii="Times New Roman" w:eastAsia="Times New Roman" w:hAnsi="Times New Roman" w:cs="Times New Roman"/>
          <w:sz w:val="24"/>
          <w:szCs w:val="24"/>
        </w:rPr>
        <w:t>atgenhorst</w:t>
      </w:r>
      <w:proofErr w:type="spellEnd"/>
      <w:r w:rsidRPr="002A0ED3">
        <w:rPr>
          <w:rFonts w:ascii="Times New Roman" w:eastAsia="Times New Roman" w:hAnsi="Times New Roman" w:cs="Times New Roman"/>
          <w:sz w:val="24"/>
          <w:szCs w:val="24"/>
        </w:rPr>
        <w:t xml:space="preserve">, A., </w:t>
      </w:r>
      <w:proofErr w:type="spellStart"/>
      <w:r w:rsidRPr="002A0ED3">
        <w:rPr>
          <w:rFonts w:ascii="Times New Roman" w:eastAsia="Times New Roman" w:hAnsi="Times New Roman" w:cs="Times New Roman"/>
          <w:sz w:val="24"/>
          <w:szCs w:val="24"/>
        </w:rPr>
        <w:t>Norlin</w:t>
      </w:r>
      <w:proofErr w:type="spellEnd"/>
      <w:r w:rsidRPr="002A0ED3">
        <w:rPr>
          <w:rFonts w:ascii="Times New Roman" w:eastAsia="Times New Roman" w:hAnsi="Times New Roman" w:cs="Times New Roman"/>
          <w:sz w:val="24"/>
          <w:szCs w:val="24"/>
        </w:rPr>
        <w:t xml:space="preserve">, J.W., &amp; </w:t>
      </w:r>
      <w:proofErr w:type="spellStart"/>
      <w:r w:rsidRPr="002A0ED3">
        <w:rPr>
          <w:rFonts w:ascii="Times New Roman" w:eastAsia="Times New Roman" w:hAnsi="Times New Roman" w:cs="Times New Roman"/>
          <w:sz w:val="24"/>
          <w:szCs w:val="24"/>
        </w:rPr>
        <w:t>Gorn</w:t>
      </w:r>
      <w:proofErr w:type="spellEnd"/>
      <w:r w:rsidRPr="002A0ED3">
        <w:rPr>
          <w:rFonts w:ascii="Times New Roman" w:eastAsia="Times New Roman" w:hAnsi="Times New Roman" w:cs="Times New Roman"/>
          <w:sz w:val="24"/>
          <w:szCs w:val="24"/>
        </w:rPr>
        <w:t>, S. (</w:t>
      </w:r>
      <w:r w:rsidRPr="002A0ED3">
        <w:rPr>
          <w:rFonts w:ascii="Times New Roman" w:eastAsia="Times New Roman" w:hAnsi="Times New Roman" w:cs="Times New Roman"/>
          <w:color w:val="00007F"/>
          <w:sz w:val="24"/>
          <w:szCs w:val="24"/>
        </w:rPr>
        <w:t>2014</w:t>
      </w:r>
      <w:r w:rsidRPr="002A0ED3">
        <w:rPr>
          <w:rFonts w:ascii="Times New Roman" w:eastAsia="Times New Roman" w:hAnsi="Times New Roman" w:cs="Times New Roman"/>
          <w:sz w:val="24"/>
          <w:szCs w:val="24"/>
        </w:rPr>
        <w:t xml:space="preserve">). </w:t>
      </w:r>
      <w:r w:rsidRPr="002A0ED3">
        <w:rPr>
          <w:rFonts w:ascii="Times New Roman" w:eastAsia="Times New Roman" w:hAnsi="Times New Roman" w:cs="Times New Roman"/>
          <w:i/>
          <w:iCs/>
          <w:sz w:val="24"/>
          <w:szCs w:val="24"/>
        </w:rPr>
        <w:t>The answer book on special education law 6th edition</w:t>
      </w:r>
      <w:r w:rsidRPr="002A0ED3">
        <w:rPr>
          <w:rFonts w:ascii="Times New Roman" w:eastAsia="Times New Roman" w:hAnsi="Times New Roman" w:cs="Times New Roman"/>
          <w:sz w:val="24"/>
          <w:szCs w:val="24"/>
        </w:rPr>
        <w:t xml:space="preserve">. LRP Publications. </w:t>
      </w:r>
    </w:p>
    <w:p w14:paraId="6EFA345A" w14:textId="0574E543" w:rsidR="00B0705A" w:rsidRPr="00DD7DE1" w:rsidRDefault="00B0705A" w:rsidP="00DD7DE1">
      <w:pPr>
        <w:spacing w:after="0" w:line="240" w:lineRule="auto"/>
        <w:ind w:left="720" w:hanging="720"/>
        <w:rPr>
          <w:rStyle w:val="authorname"/>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Terzian</w:t>
      </w:r>
      <w:proofErr w:type="spellEnd"/>
      <w:r>
        <w:rPr>
          <w:rFonts w:ascii="Times New Roman" w:eastAsia="Times New Roman" w:hAnsi="Times New Roman" w:cs="Times New Roman"/>
          <w:sz w:val="24"/>
          <w:szCs w:val="24"/>
        </w:rPr>
        <w:t xml:space="preserve">, S.G. (2021). “Subtle, vicious effects”: Lillian Steele proctor’s pioneering investigation of gifted African American children in Washington, DC. </w:t>
      </w:r>
      <w:r w:rsidRPr="00B0705A">
        <w:rPr>
          <w:rFonts w:ascii="Times New Roman" w:eastAsia="Times New Roman" w:hAnsi="Times New Roman" w:cs="Times New Roman"/>
          <w:i/>
          <w:iCs/>
          <w:sz w:val="24"/>
          <w:szCs w:val="24"/>
        </w:rPr>
        <w:t>History of Education Quarterly, 61</w:t>
      </w:r>
      <w:r>
        <w:rPr>
          <w:rFonts w:ascii="Times New Roman" w:eastAsia="Times New Roman" w:hAnsi="Times New Roman" w:cs="Times New Roman"/>
          <w:sz w:val="24"/>
          <w:szCs w:val="24"/>
        </w:rPr>
        <w:t>, 351-371.</w:t>
      </w:r>
    </w:p>
    <w:p w14:paraId="075EEC68" w14:textId="32625D29" w:rsidR="005E5E8A" w:rsidRPr="00DD7DE1" w:rsidRDefault="005E5E8A" w:rsidP="002A0ED3">
      <w:pPr>
        <w:spacing w:after="0" w:line="240" w:lineRule="auto"/>
        <w:ind w:left="720" w:hanging="720"/>
        <w:rPr>
          <w:rStyle w:val="authorname"/>
          <w:rFonts w:ascii="Times New Roman" w:hAnsi="Times New Roman" w:cs="Times New Roman"/>
          <w:color w:val="333333"/>
          <w:sz w:val="24"/>
          <w:szCs w:val="24"/>
          <w:shd w:val="clear" w:color="auto" w:fill="FFFFFF"/>
        </w:rPr>
      </w:pPr>
      <w:r w:rsidRPr="00DD7DE1">
        <w:rPr>
          <w:rStyle w:val="authorname"/>
          <w:rFonts w:ascii="Times New Roman" w:hAnsi="Times New Roman" w:cs="Times New Roman"/>
          <w:color w:val="333333"/>
          <w:sz w:val="24"/>
          <w:szCs w:val="24"/>
          <w:shd w:val="clear" w:color="auto" w:fill="FFFFFF"/>
        </w:rPr>
        <w:t>Thompson, K. D. (2015). Questioning the Long-Term English Learner Label: How Categorization Can Blind Us to Students’ Abilities. Teachers College Record, 117(12), 1-50. https://doi.org/10.1177/016146811511701203</w:t>
      </w:r>
    </w:p>
    <w:p w14:paraId="58B608DD" w14:textId="57C04D36" w:rsidR="00016E74" w:rsidRPr="00DD7DE1" w:rsidRDefault="00016E74" w:rsidP="002A0ED3">
      <w:pPr>
        <w:spacing w:after="0" w:line="240" w:lineRule="auto"/>
        <w:ind w:left="720" w:hanging="720"/>
        <w:rPr>
          <w:rFonts w:ascii="Times New Roman" w:hAnsi="Times New Roman" w:cs="Times New Roman"/>
          <w:sz w:val="24"/>
          <w:szCs w:val="24"/>
        </w:rPr>
      </w:pPr>
      <w:proofErr w:type="spellStart"/>
      <w:r w:rsidRPr="00DD7DE1">
        <w:rPr>
          <w:rStyle w:val="authorname"/>
          <w:rFonts w:ascii="Times New Roman" w:hAnsi="Times New Roman" w:cs="Times New Roman"/>
          <w:color w:val="333333"/>
          <w:sz w:val="24"/>
          <w:szCs w:val="24"/>
          <w:shd w:val="clear" w:color="auto" w:fill="FFFFFF"/>
        </w:rPr>
        <w:t>Thorius</w:t>
      </w:r>
      <w:proofErr w:type="spellEnd"/>
      <w:r w:rsidRPr="00DD7DE1">
        <w:rPr>
          <w:rStyle w:val="authorname"/>
          <w:rFonts w:ascii="Times New Roman" w:hAnsi="Times New Roman" w:cs="Times New Roman"/>
          <w:color w:val="333333"/>
          <w:sz w:val="24"/>
          <w:szCs w:val="24"/>
          <w:shd w:val="clear" w:color="auto" w:fill="FFFFFF"/>
        </w:rPr>
        <w:t>, K. A. K.</w:t>
      </w:r>
      <w:r w:rsidRPr="00DD7DE1">
        <w:rPr>
          <w:rFonts w:ascii="Times New Roman" w:hAnsi="Times New Roman" w:cs="Times New Roman"/>
          <w:color w:val="333333"/>
          <w:sz w:val="24"/>
          <w:szCs w:val="24"/>
          <w:shd w:val="clear" w:color="auto" w:fill="FFFFFF"/>
        </w:rPr>
        <w:t> </w:t>
      </w:r>
      <w:r w:rsidRPr="00DD7DE1">
        <w:rPr>
          <w:rStyle w:val="Date3"/>
          <w:rFonts w:ascii="Times New Roman" w:hAnsi="Times New Roman" w:cs="Times New Roman"/>
          <w:color w:val="333333"/>
          <w:sz w:val="24"/>
          <w:szCs w:val="24"/>
          <w:shd w:val="clear" w:color="auto" w:fill="FFFFFF"/>
        </w:rPr>
        <w:t>(2019).</w:t>
      </w:r>
      <w:r w:rsidRPr="00DD7DE1">
        <w:rPr>
          <w:rFonts w:ascii="Times New Roman" w:hAnsi="Times New Roman" w:cs="Times New Roman"/>
          <w:color w:val="333333"/>
          <w:sz w:val="24"/>
          <w:szCs w:val="24"/>
          <w:shd w:val="clear" w:color="auto" w:fill="FFFFFF"/>
        </w:rPr>
        <w:t> </w:t>
      </w:r>
      <w:r w:rsidRPr="00DD7DE1">
        <w:rPr>
          <w:rStyle w:val="arttitle"/>
          <w:rFonts w:ascii="Times New Roman" w:hAnsi="Times New Roman" w:cs="Times New Roman"/>
          <w:color w:val="333333"/>
          <w:sz w:val="24"/>
          <w:szCs w:val="24"/>
          <w:shd w:val="clear" w:color="auto" w:fill="FFFFFF"/>
        </w:rPr>
        <w:t xml:space="preserve">Facilitating </w:t>
      </w:r>
      <w:proofErr w:type="spellStart"/>
      <w:r w:rsidRPr="00DD7DE1">
        <w:rPr>
          <w:rStyle w:val="arttitle"/>
          <w:rFonts w:ascii="Times New Roman" w:hAnsi="Times New Roman" w:cs="Times New Roman"/>
          <w:color w:val="333333"/>
          <w:sz w:val="24"/>
          <w:szCs w:val="24"/>
          <w:shd w:val="clear" w:color="auto" w:fill="FFFFFF"/>
        </w:rPr>
        <w:t>en</w:t>
      </w:r>
      <w:proofErr w:type="spellEnd"/>
      <w:r w:rsidRPr="00DD7DE1">
        <w:rPr>
          <w:rStyle w:val="arttitle"/>
          <w:rFonts w:ascii="Times New Roman" w:hAnsi="Times New Roman" w:cs="Times New Roman"/>
          <w:color w:val="333333"/>
          <w:sz w:val="24"/>
          <w:szCs w:val="24"/>
          <w:shd w:val="clear" w:color="auto" w:fill="FFFFFF"/>
        </w:rPr>
        <w:t>/counters with special education’s cloak of benevolence in professional learning to eliminate racial disproportionality in special education,</w:t>
      </w:r>
      <w:r w:rsidRPr="00DD7DE1">
        <w:rPr>
          <w:rFonts w:ascii="Times New Roman" w:hAnsi="Times New Roman" w:cs="Times New Roman"/>
          <w:color w:val="333333"/>
          <w:sz w:val="24"/>
          <w:szCs w:val="24"/>
          <w:shd w:val="clear" w:color="auto" w:fill="FFFFFF"/>
        </w:rPr>
        <w:t> </w:t>
      </w:r>
      <w:r w:rsidRPr="00DD7DE1">
        <w:rPr>
          <w:rStyle w:val="serialtitle"/>
          <w:rFonts w:ascii="Times New Roman" w:hAnsi="Times New Roman" w:cs="Times New Roman"/>
          <w:color w:val="333333"/>
          <w:sz w:val="24"/>
          <w:szCs w:val="24"/>
          <w:shd w:val="clear" w:color="auto" w:fill="FFFFFF"/>
        </w:rPr>
        <w:t>International Journal of Qualitative Studies in Education,</w:t>
      </w:r>
      <w:r w:rsidRPr="00DD7DE1">
        <w:rPr>
          <w:rFonts w:ascii="Times New Roman" w:hAnsi="Times New Roman" w:cs="Times New Roman"/>
          <w:color w:val="333333"/>
          <w:sz w:val="24"/>
          <w:szCs w:val="24"/>
          <w:shd w:val="clear" w:color="auto" w:fill="FFFFFF"/>
        </w:rPr>
        <w:t> </w:t>
      </w:r>
      <w:r w:rsidRPr="00DD7DE1">
        <w:rPr>
          <w:rStyle w:val="volumeissue"/>
          <w:rFonts w:ascii="Times New Roman" w:hAnsi="Times New Roman" w:cs="Times New Roman"/>
          <w:color w:val="333333"/>
          <w:sz w:val="24"/>
          <w:szCs w:val="24"/>
          <w:shd w:val="clear" w:color="auto" w:fill="FFFFFF"/>
        </w:rPr>
        <w:t>32:3,</w:t>
      </w:r>
      <w:r w:rsidRPr="00DD7DE1">
        <w:rPr>
          <w:rFonts w:ascii="Times New Roman" w:hAnsi="Times New Roman" w:cs="Times New Roman"/>
          <w:color w:val="333333"/>
          <w:sz w:val="24"/>
          <w:szCs w:val="24"/>
          <w:shd w:val="clear" w:color="auto" w:fill="FFFFFF"/>
        </w:rPr>
        <w:t> </w:t>
      </w:r>
      <w:r w:rsidRPr="00DD7DE1">
        <w:rPr>
          <w:rStyle w:val="pagerange"/>
          <w:rFonts w:ascii="Times New Roman" w:hAnsi="Times New Roman" w:cs="Times New Roman"/>
          <w:color w:val="333333"/>
          <w:sz w:val="24"/>
          <w:szCs w:val="24"/>
          <w:shd w:val="clear" w:color="auto" w:fill="FFFFFF"/>
        </w:rPr>
        <w:t>323-340,</w:t>
      </w:r>
      <w:r w:rsidRPr="00DD7DE1">
        <w:rPr>
          <w:rFonts w:ascii="Times New Roman" w:hAnsi="Times New Roman" w:cs="Times New Roman"/>
          <w:color w:val="333333"/>
          <w:sz w:val="24"/>
          <w:szCs w:val="24"/>
          <w:shd w:val="clear" w:color="auto" w:fill="FFFFFF"/>
        </w:rPr>
        <w:t> </w:t>
      </w:r>
      <w:r w:rsidRPr="00DD7DE1">
        <w:rPr>
          <w:rStyle w:val="doilink"/>
          <w:rFonts w:ascii="Times New Roman" w:hAnsi="Times New Roman" w:cs="Times New Roman"/>
          <w:color w:val="333333"/>
          <w:sz w:val="24"/>
          <w:szCs w:val="24"/>
          <w:shd w:val="clear" w:color="auto" w:fill="FFFFFF"/>
        </w:rPr>
        <w:t>DOI: </w:t>
      </w:r>
      <w:hyperlink r:id="rId27" w:history="1">
        <w:r w:rsidRPr="00DD7DE1">
          <w:rPr>
            <w:rStyle w:val="Hyperlink"/>
            <w:rFonts w:ascii="Times New Roman" w:hAnsi="Times New Roman" w:cs="Times New Roman"/>
            <w:color w:val="333333"/>
            <w:sz w:val="24"/>
            <w:szCs w:val="24"/>
            <w:shd w:val="clear" w:color="auto" w:fill="FFFFFF"/>
          </w:rPr>
          <w:t>10.1080/09518398.2019.1576945</w:t>
        </w:r>
      </w:hyperlink>
    </w:p>
    <w:p w14:paraId="483B3E5E" w14:textId="356E5C54" w:rsidR="00016E74" w:rsidRDefault="00016E74" w:rsidP="00A15AE7">
      <w:pPr>
        <w:spacing w:after="0" w:line="240" w:lineRule="auto"/>
        <w:ind w:left="720" w:hanging="720"/>
        <w:rPr>
          <w:rFonts w:ascii="Times New Roman" w:hAnsi="Times New Roman" w:cs="Times New Roman"/>
          <w:color w:val="333333"/>
          <w:sz w:val="24"/>
          <w:szCs w:val="24"/>
          <w:shd w:val="clear" w:color="auto" w:fill="FFFFFF"/>
        </w:rPr>
      </w:pPr>
      <w:proofErr w:type="spellStart"/>
      <w:r w:rsidRPr="00DD7DE1">
        <w:rPr>
          <w:rFonts w:ascii="Times New Roman" w:hAnsi="Times New Roman" w:cs="Times New Roman"/>
          <w:color w:val="333333"/>
          <w:sz w:val="24"/>
          <w:szCs w:val="24"/>
          <w:shd w:val="clear" w:color="auto" w:fill="FFFFFF"/>
        </w:rPr>
        <w:t>Thorius</w:t>
      </w:r>
      <w:proofErr w:type="spellEnd"/>
      <w:r w:rsidRPr="00DD7DE1">
        <w:rPr>
          <w:rFonts w:ascii="Times New Roman" w:hAnsi="Times New Roman" w:cs="Times New Roman"/>
          <w:color w:val="333333"/>
          <w:sz w:val="24"/>
          <w:szCs w:val="24"/>
          <w:shd w:val="clear" w:color="auto" w:fill="FFFFFF"/>
        </w:rPr>
        <w:t xml:space="preserve"> K. A. K., Stephenson J. (2012). Racial and ethnic disproportionality in special education. In </w:t>
      </w:r>
      <w:proofErr w:type="spellStart"/>
      <w:r w:rsidRPr="00DD7DE1">
        <w:rPr>
          <w:rFonts w:ascii="Times New Roman" w:hAnsi="Times New Roman" w:cs="Times New Roman"/>
          <w:color w:val="333333"/>
          <w:sz w:val="24"/>
          <w:szCs w:val="24"/>
          <w:shd w:val="clear" w:color="auto" w:fill="FFFFFF"/>
        </w:rPr>
        <w:t>Noltemeyer</w:t>
      </w:r>
      <w:proofErr w:type="spellEnd"/>
      <w:r w:rsidRPr="00DD7DE1">
        <w:rPr>
          <w:rFonts w:ascii="Times New Roman" w:hAnsi="Times New Roman" w:cs="Times New Roman"/>
          <w:color w:val="333333"/>
          <w:sz w:val="24"/>
          <w:szCs w:val="24"/>
          <w:shd w:val="clear" w:color="auto" w:fill="FFFFFF"/>
        </w:rPr>
        <w:t xml:space="preserve"> A. L., Mcloughlin C. (Eds.), </w:t>
      </w:r>
      <w:r w:rsidRPr="00DD7DE1">
        <w:rPr>
          <w:rStyle w:val="Emphasis"/>
          <w:rFonts w:ascii="Times New Roman" w:hAnsi="Times New Roman" w:cs="Times New Roman"/>
          <w:color w:val="333333"/>
          <w:sz w:val="24"/>
          <w:szCs w:val="24"/>
          <w:shd w:val="clear" w:color="auto" w:fill="FFFFFF"/>
        </w:rPr>
        <w:t>Disproportionality in education and special education: A guide to creating more equitable learning environments</w:t>
      </w:r>
      <w:r w:rsidRPr="00DD7DE1">
        <w:rPr>
          <w:rFonts w:ascii="Times New Roman" w:hAnsi="Times New Roman" w:cs="Times New Roman"/>
          <w:color w:val="333333"/>
          <w:sz w:val="24"/>
          <w:szCs w:val="24"/>
          <w:shd w:val="clear" w:color="auto" w:fill="FFFFFF"/>
        </w:rPr>
        <w:t> (pp. 25–44). Charles C Thomas.</w:t>
      </w:r>
    </w:p>
    <w:p w14:paraId="7F4922F6" w14:textId="4D1887EF" w:rsidR="00B0705A" w:rsidRPr="00DD7DE1" w:rsidRDefault="00B0705A" w:rsidP="00A15AE7">
      <w:pPr>
        <w:spacing w:after="0" w:line="240" w:lineRule="auto"/>
        <w:ind w:left="72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Thurlow, L. (2022). Fairness in testing: accessibility in a new educational context. In Jonson, J.L. &amp; Geisinger, K.F. (Eds.), </w:t>
      </w:r>
      <w:r w:rsidRPr="00B0705A">
        <w:rPr>
          <w:rFonts w:ascii="Times New Roman" w:hAnsi="Times New Roman" w:cs="Times New Roman"/>
          <w:i/>
          <w:iCs/>
          <w:color w:val="333333"/>
          <w:sz w:val="24"/>
          <w:szCs w:val="24"/>
          <w:shd w:val="clear" w:color="auto" w:fill="FFFFFF"/>
        </w:rPr>
        <w:t>Fairness in educational and psychological testing: examining theoretical, research, practice, and policy implications of 2014 standards</w:t>
      </w:r>
      <w:r>
        <w:rPr>
          <w:rFonts w:ascii="Times New Roman" w:hAnsi="Times New Roman" w:cs="Times New Roman"/>
          <w:color w:val="333333"/>
          <w:sz w:val="24"/>
          <w:szCs w:val="24"/>
          <w:shd w:val="clear" w:color="auto" w:fill="FFFFFF"/>
        </w:rPr>
        <w:t xml:space="preserve"> (pp. 133-152). American Educational Research Association.</w:t>
      </w:r>
    </w:p>
    <w:p w14:paraId="65D8C1AE" w14:textId="23B5C69B" w:rsidR="00DD242F" w:rsidRPr="00DD7DE1" w:rsidRDefault="00DD242F" w:rsidP="00DD242F">
      <w:pPr>
        <w:pStyle w:val="pf0"/>
        <w:spacing w:before="0" w:beforeAutospacing="0" w:after="0" w:afterAutospacing="0"/>
        <w:ind w:left="720" w:hanging="720"/>
      </w:pPr>
      <w:r w:rsidRPr="00DD7DE1">
        <w:rPr>
          <w:rStyle w:val="cf01"/>
          <w:rFonts w:ascii="Times New Roman" w:hAnsi="Times New Roman" w:cs="Times New Roman"/>
          <w:sz w:val="24"/>
          <w:szCs w:val="24"/>
        </w:rPr>
        <w:t>Thurlow, M. L., &amp; Larson, J. (2011). Accommodations for state reading assessments: Policies across the nation. Minneapolis, MN: University of Minnesota, Partnership for Accessible Reading</w:t>
      </w:r>
      <w:r w:rsidRPr="00DD7DE1">
        <w:t xml:space="preserve"> </w:t>
      </w:r>
      <w:r w:rsidRPr="00DD7DE1">
        <w:rPr>
          <w:rStyle w:val="cf01"/>
          <w:rFonts w:ascii="Times New Roman" w:hAnsi="Times New Roman" w:cs="Times New Roman"/>
          <w:sz w:val="24"/>
          <w:szCs w:val="24"/>
        </w:rPr>
        <w:t>Assessment.</w:t>
      </w:r>
    </w:p>
    <w:p w14:paraId="1E5CB3D4" w14:textId="7CFE26F9" w:rsidR="00016E74" w:rsidRPr="00DD7DE1" w:rsidRDefault="00016E74" w:rsidP="00A15AE7">
      <w:pPr>
        <w:spacing w:after="0" w:line="240" w:lineRule="auto"/>
        <w:ind w:left="720" w:hanging="720"/>
        <w:rPr>
          <w:rFonts w:ascii="Times New Roman" w:eastAsia="Times New Roman" w:hAnsi="Times New Roman" w:cs="Times New Roman"/>
          <w:sz w:val="24"/>
          <w:szCs w:val="24"/>
        </w:rPr>
      </w:pPr>
      <w:proofErr w:type="spellStart"/>
      <w:r w:rsidRPr="00DD7DE1">
        <w:rPr>
          <w:rFonts w:ascii="Times New Roman" w:eastAsia="Times New Roman" w:hAnsi="Times New Roman" w:cs="Times New Roman"/>
          <w:sz w:val="24"/>
          <w:szCs w:val="24"/>
        </w:rPr>
        <w:t>Umansky</w:t>
      </w:r>
      <w:proofErr w:type="spellEnd"/>
      <w:r w:rsidRPr="00DD7DE1">
        <w:rPr>
          <w:rFonts w:ascii="Times New Roman" w:eastAsia="Times New Roman" w:hAnsi="Times New Roman" w:cs="Times New Roman"/>
          <w:sz w:val="24"/>
          <w:szCs w:val="24"/>
        </w:rPr>
        <w:t>, I. M., Thompson, K. D., &amp; Díaz, G. (2017). Using an Ever–English Learner Framework to Examine Disproportionality in Special Education. Exceptional Children, 84(1), 76-96. https://doi.org/10.1177/0014402917707470</w:t>
      </w:r>
    </w:p>
    <w:p w14:paraId="4490590F" w14:textId="2CADB099" w:rsidR="00FE3D99" w:rsidRPr="00DD7DE1" w:rsidRDefault="005A547D" w:rsidP="00A15AE7">
      <w:pPr>
        <w:spacing w:after="0" w:line="240" w:lineRule="auto"/>
        <w:ind w:left="720" w:hanging="720"/>
        <w:rPr>
          <w:rFonts w:ascii="Times New Roman" w:eastAsia="Times New Roman" w:hAnsi="Times New Roman" w:cs="Times New Roman"/>
          <w:sz w:val="24"/>
          <w:szCs w:val="24"/>
        </w:rPr>
      </w:pPr>
      <w:r w:rsidRPr="00DD7DE1">
        <w:rPr>
          <w:rFonts w:ascii="Times New Roman" w:eastAsia="Times New Roman" w:hAnsi="Times New Roman" w:cs="Times New Roman"/>
          <w:sz w:val="24"/>
          <w:szCs w:val="24"/>
        </w:rPr>
        <w:lastRenderedPageBreak/>
        <w:t xml:space="preserve">U.S. Department of Education. (n.d.) </w:t>
      </w:r>
      <w:r w:rsidRPr="00DD7DE1">
        <w:rPr>
          <w:rFonts w:ascii="Times New Roman" w:eastAsia="Times New Roman" w:hAnsi="Times New Roman" w:cs="Times New Roman"/>
          <w:i/>
          <w:iCs/>
          <w:sz w:val="24"/>
          <w:szCs w:val="24"/>
        </w:rPr>
        <w:t>Our nation’s English Learners: What are their characteristics?</w:t>
      </w:r>
      <w:r w:rsidRPr="00DD7DE1">
        <w:rPr>
          <w:rFonts w:ascii="Times New Roman" w:eastAsia="Times New Roman" w:hAnsi="Times New Roman" w:cs="Times New Roman"/>
          <w:sz w:val="24"/>
          <w:szCs w:val="24"/>
        </w:rPr>
        <w:t xml:space="preserve"> </w:t>
      </w:r>
      <w:hyperlink r:id="rId28" w:anchor="four" w:history="1">
        <w:r w:rsidR="00FE3D99" w:rsidRPr="00DD7DE1">
          <w:rPr>
            <w:rStyle w:val="Hyperlink"/>
            <w:rFonts w:ascii="Times New Roman" w:eastAsia="Times New Roman" w:hAnsi="Times New Roman" w:cs="Times New Roman"/>
            <w:color w:val="auto"/>
            <w:sz w:val="24"/>
            <w:szCs w:val="24"/>
          </w:rPr>
          <w:t>https://www2.ed.gov/datastory/el-characteristics/index.html#four</w:t>
        </w:r>
      </w:hyperlink>
    </w:p>
    <w:p w14:paraId="29FC7C35" w14:textId="0E5BFBC8" w:rsidR="00DD7DE1" w:rsidRPr="00DD7DE1" w:rsidRDefault="00DD7DE1" w:rsidP="0027088C">
      <w:pPr>
        <w:pStyle w:val="NormalWeb"/>
        <w:spacing w:before="0" w:beforeAutospacing="0" w:after="0" w:afterAutospacing="0"/>
        <w:ind w:left="720" w:hanging="720"/>
      </w:pPr>
      <w:proofErr w:type="spellStart"/>
      <w:r w:rsidRPr="00DD7DE1">
        <w:t>Viano</w:t>
      </w:r>
      <w:proofErr w:type="spellEnd"/>
      <w:r w:rsidRPr="00DD7DE1">
        <w:t>, S., &amp; Baker, D. J. (2020). How Administrative Data Collection and Analysis Can Better Reflect Racial and Ethnic Identities. Review of Research in Education, 44(1), 301-331. https://doi.org/10.3102/0091732X20903321</w:t>
      </w:r>
    </w:p>
    <w:p w14:paraId="50F289A5" w14:textId="2C789BC4" w:rsidR="00857034" w:rsidRPr="00DD7DE1" w:rsidRDefault="00DC7679" w:rsidP="0027088C">
      <w:pPr>
        <w:pStyle w:val="NormalWeb"/>
        <w:spacing w:before="0" w:beforeAutospacing="0" w:after="0" w:afterAutospacing="0"/>
        <w:ind w:left="720" w:hanging="720"/>
      </w:pPr>
      <w:r w:rsidRPr="00DD7DE1">
        <w:t xml:space="preserve">Villavicencio, A., </w:t>
      </w:r>
      <w:proofErr w:type="spellStart"/>
      <w:r w:rsidRPr="00DD7DE1">
        <w:t>Conlin</w:t>
      </w:r>
      <w:proofErr w:type="spellEnd"/>
      <w:r w:rsidRPr="00DD7DE1">
        <w:t xml:space="preserve">, D., &amp; Pagan, O. (2022). Research-practice partnerships in pursuit of racial justice in schools: Navigating a hostile sociopolitical climate. Education Policy. </w:t>
      </w:r>
      <w:proofErr w:type="spellStart"/>
      <w:r w:rsidRPr="00DD7DE1">
        <w:t>doi</w:t>
      </w:r>
      <w:proofErr w:type="spellEnd"/>
      <w:r w:rsidRPr="00DD7DE1">
        <w:t>/10.1177/08959048221130353</w:t>
      </w:r>
    </w:p>
    <w:p w14:paraId="6E80770D" w14:textId="7A05BA41" w:rsidR="00E07ACD" w:rsidRPr="00DD7DE1" w:rsidRDefault="00E07ACD" w:rsidP="00A15AE7">
      <w:pPr>
        <w:spacing w:after="0" w:line="240" w:lineRule="auto"/>
        <w:ind w:left="720" w:hanging="720"/>
        <w:rPr>
          <w:rFonts w:ascii="Times New Roman" w:hAnsi="Times New Roman" w:cs="Times New Roman"/>
          <w:sz w:val="24"/>
          <w:szCs w:val="24"/>
        </w:rPr>
      </w:pPr>
      <w:proofErr w:type="spellStart"/>
      <w:r w:rsidRPr="00DD7DE1">
        <w:rPr>
          <w:rFonts w:ascii="Times New Roman" w:hAnsi="Times New Roman" w:cs="Times New Roman"/>
          <w:color w:val="333333"/>
          <w:sz w:val="24"/>
          <w:szCs w:val="24"/>
          <w:shd w:val="clear" w:color="auto" w:fill="FFFFFF"/>
        </w:rPr>
        <w:t>Voulgarides</w:t>
      </w:r>
      <w:proofErr w:type="spellEnd"/>
      <w:r w:rsidRPr="00DD7DE1">
        <w:rPr>
          <w:rFonts w:ascii="Times New Roman" w:hAnsi="Times New Roman" w:cs="Times New Roman"/>
          <w:color w:val="333333"/>
          <w:sz w:val="24"/>
          <w:szCs w:val="24"/>
          <w:shd w:val="clear" w:color="auto" w:fill="FFFFFF"/>
        </w:rPr>
        <w:t xml:space="preserve"> C. K., Aylward A. (2022). Enduring equity questions: A sequence analysis of citations in response to racial inequity via the Individuals with Disabilities Education Act. </w:t>
      </w:r>
      <w:r w:rsidRPr="00DD7DE1">
        <w:rPr>
          <w:rStyle w:val="Emphasis"/>
          <w:rFonts w:ascii="Times New Roman" w:hAnsi="Times New Roman" w:cs="Times New Roman"/>
          <w:color w:val="333333"/>
          <w:sz w:val="24"/>
          <w:szCs w:val="24"/>
          <w:shd w:val="clear" w:color="auto" w:fill="FFFFFF"/>
        </w:rPr>
        <w:t>Journal of Disability Policy Studies</w:t>
      </w:r>
      <w:r w:rsidRPr="00DD7DE1">
        <w:rPr>
          <w:rFonts w:ascii="Times New Roman" w:hAnsi="Times New Roman" w:cs="Times New Roman"/>
          <w:color w:val="333333"/>
          <w:sz w:val="24"/>
          <w:szCs w:val="24"/>
          <w:shd w:val="clear" w:color="auto" w:fill="FFFFFF"/>
        </w:rPr>
        <w:t>. </w:t>
      </w:r>
      <w:hyperlink r:id="rId29" w:history="1">
        <w:r w:rsidRPr="00DD7DE1">
          <w:rPr>
            <w:rStyle w:val="Hyperlink"/>
            <w:rFonts w:ascii="Times New Roman" w:hAnsi="Times New Roman" w:cs="Times New Roman"/>
            <w:color w:val="006ACC"/>
            <w:sz w:val="24"/>
            <w:szCs w:val="24"/>
            <w:shd w:val="clear" w:color="auto" w:fill="FFFFFF"/>
          </w:rPr>
          <w:t>https://doi.org/10.1177/10442073221114102</w:t>
        </w:r>
      </w:hyperlink>
    </w:p>
    <w:p w14:paraId="5182F5DE" w14:textId="5FF8FFF6" w:rsidR="00B1547C" w:rsidRPr="00DD7DE1" w:rsidRDefault="00B1547C" w:rsidP="00A15AE7">
      <w:pPr>
        <w:spacing w:after="0" w:line="240" w:lineRule="auto"/>
        <w:ind w:left="720" w:hanging="720"/>
        <w:rPr>
          <w:rFonts w:ascii="Times New Roman" w:hAnsi="Times New Roman" w:cs="Times New Roman"/>
          <w:sz w:val="24"/>
          <w:szCs w:val="24"/>
        </w:rPr>
      </w:pPr>
      <w:proofErr w:type="spellStart"/>
      <w:r w:rsidRPr="00DD7DE1">
        <w:rPr>
          <w:rFonts w:ascii="Times New Roman" w:hAnsi="Times New Roman" w:cs="Times New Roman"/>
          <w:sz w:val="24"/>
          <w:szCs w:val="24"/>
        </w:rPr>
        <w:t>Voulgarides</w:t>
      </w:r>
      <w:proofErr w:type="spellEnd"/>
      <w:r w:rsidRPr="00DD7DE1">
        <w:rPr>
          <w:rFonts w:ascii="Times New Roman" w:hAnsi="Times New Roman" w:cs="Times New Roman"/>
          <w:sz w:val="24"/>
          <w:szCs w:val="24"/>
        </w:rPr>
        <w:t xml:space="preserve">, C. K., Fergus, E., &amp; </w:t>
      </w:r>
      <w:proofErr w:type="spellStart"/>
      <w:r w:rsidRPr="00DD7DE1">
        <w:rPr>
          <w:rFonts w:ascii="Times New Roman" w:hAnsi="Times New Roman" w:cs="Times New Roman"/>
          <w:sz w:val="24"/>
          <w:szCs w:val="24"/>
        </w:rPr>
        <w:t>Thorius</w:t>
      </w:r>
      <w:proofErr w:type="spellEnd"/>
      <w:r w:rsidRPr="00DD7DE1">
        <w:rPr>
          <w:rFonts w:ascii="Times New Roman" w:hAnsi="Times New Roman" w:cs="Times New Roman"/>
          <w:sz w:val="24"/>
          <w:szCs w:val="24"/>
        </w:rPr>
        <w:t>, K. A. K. (2017). Pursuing Equity: Disproportionality in Special Education and the Reframing of Technical Solutions to Address Systemic Inequities. Review of Research in Education, 41(1), 61-87. https://doi.org/10.3102/0091732X16686947</w:t>
      </w:r>
    </w:p>
    <w:p w14:paraId="25C86223" w14:textId="49DEB6A8" w:rsidR="00E81AD9" w:rsidRDefault="00F07B42" w:rsidP="00A15AE7">
      <w:pPr>
        <w:spacing w:after="0" w:line="240" w:lineRule="auto"/>
        <w:ind w:left="720" w:hanging="720"/>
        <w:rPr>
          <w:rFonts w:ascii="Times New Roman" w:hAnsi="Times New Roman" w:cs="Times New Roman"/>
          <w:sz w:val="24"/>
          <w:szCs w:val="24"/>
        </w:rPr>
      </w:pPr>
      <w:r w:rsidRPr="00DD7DE1">
        <w:rPr>
          <w:rFonts w:ascii="Times New Roman" w:hAnsi="Times New Roman" w:cs="Times New Roman"/>
          <w:sz w:val="24"/>
          <w:szCs w:val="24"/>
        </w:rPr>
        <w:t xml:space="preserve">Wolfe, </w:t>
      </w:r>
      <w:r w:rsidR="00F716F6" w:rsidRPr="00DD7DE1">
        <w:rPr>
          <w:rFonts w:ascii="Times New Roman" w:hAnsi="Times New Roman" w:cs="Times New Roman"/>
          <w:sz w:val="24"/>
          <w:szCs w:val="24"/>
        </w:rPr>
        <w:t xml:space="preserve">P.S. &amp; </w:t>
      </w:r>
      <w:proofErr w:type="spellStart"/>
      <w:r w:rsidR="00F716F6" w:rsidRPr="00DD7DE1">
        <w:rPr>
          <w:rFonts w:ascii="Times New Roman" w:hAnsi="Times New Roman" w:cs="Times New Roman"/>
          <w:sz w:val="24"/>
          <w:szCs w:val="24"/>
        </w:rPr>
        <w:t>Harriott</w:t>
      </w:r>
      <w:proofErr w:type="spellEnd"/>
      <w:r w:rsidR="00F716F6" w:rsidRPr="00DD7DE1">
        <w:rPr>
          <w:rFonts w:ascii="Times New Roman" w:hAnsi="Times New Roman" w:cs="Times New Roman"/>
          <w:sz w:val="24"/>
          <w:szCs w:val="24"/>
        </w:rPr>
        <w:t xml:space="preserve">, W.A. (1998). The reauthorization of individuals with disabilities education act (IDEA): what educators and parents should know. </w:t>
      </w:r>
      <w:r w:rsidR="00F716F6" w:rsidRPr="00DD7DE1">
        <w:rPr>
          <w:rFonts w:ascii="Times New Roman" w:hAnsi="Times New Roman" w:cs="Times New Roman"/>
          <w:i/>
          <w:iCs/>
          <w:sz w:val="24"/>
          <w:szCs w:val="24"/>
        </w:rPr>
        <w:t>Focus on Autism and Other Development Disabilities, 12(2)</w:t>
      </w:r>
      <w:r w:rsidR="00F716F6" w:rsidRPr="00DD7DE1">
        <w:rPr>
          <w:rFonts w:ascii="Times New Roman" w:hAnsi="Times New Roman" w:cs="Times New Roman"/>
          <w:sz w:val="24"/>
          <w:szCs w:val="24"/>
        </w:rPr>
        <w:t xml:space="preserve">, 88-93. </w:t>
      </w:r>
    </w:p>
    <w:p w14:paraId="1C0FD8A5" w14:textId="769107F4" w:rsidR="0016102C" w:rsidRPr="00BA5EE0" w:rsidRDefault="0016102C" w:rsidP="00A15AE7">
      <w:pPr>
        <w:spacing w:after="0" w:line="240" w:lineRule="auto"/>
        <w:ind w:left="720" w:hanging="720"/>
        <w:rPr>
          <w:rFonts w:ascii="Times New Roman" w:hAnsi="Times New Roman" w:cs="Times New Roman"/>
          <w:sz w:val="24"/>
          <w:szCs w:val="24"/>
        </w:rPr>
      </w:pPr>
      <w:r w:rsidRPr="00BA5EE0">
        <w:rPr>
          <w:rFonts w:ascii="Times New Roman" w:hAnsi="Times New Roman" w:cs="Times New Roman"/>
          <w:sz w:val="24"/>
          <w:szCs w:val="24"/>
        </w:rPr>
        <w:t>Wu, Y.-C., Thurlow, M. L., &amp; Liu. K. K. (2021, October). Understanding the characteristics of English learners with disabilities to meet their needs during state and districtwide assessments (NCEO Brief #24). National Center on Educational Outcomes.</w:t>
      </w:r>
    </w:p>
    <w:p w14:paraId="1FD0077D" w14:textId="77777777" w:rsidR="00687694" w:rsidRPr="00DD7DE1" w:rsidRDefault="00687694" w:rsidP="0008687A">
      <w:pPr>
        <w:spacing w:line="480" w:lineRule="auto"/>
        <w:rPr>
          <w:rFonts w:ascii="Times New Roman" w:hAnsi="Times New Roman" w:cs="Times New Roman"/>
          <w:sz w:val="24"/>
          <w:szCs w:val="24"/>
        </w:rPr>
      </w:pPr>
    </w:p>
    <w:sectPr w:rsidR="00687694" w:rsidRPr="00DD7DE1" w:rsidSect="00B71B31">
      <w:headerReference w:type="default"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5CF5" w14:textId="77777777" w:rsidR="00B71B31" w:rsidRDefault="00B71B31" w:rsidP="001830A4">
      <w:pPr>
        <w:spacing w:after="0" w:line="240" w:lineRule="auto"/>
      </w:pPr>
      <w:r>
        <w:separator/>
      </w:r>
    </w:p>
  </w:endnote>
  <w:endnote w:type="continuationSeparator" w:id="0">
    <w:p w14:paraId="17C021B4" w14:textId="77777777" w:rsidR="00B71B31" w:rsidRDefault="00B71B31" w:rsidP="0018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051559"/>
      <w:docPartObj>
        <w:docPartGallery w:val="Page Numbers (Bottom of Page)"/>
        <w:docPartUnique/>
      </w:docPartObj>
    </w:sdtPr>
    <w:sdtEndPr>
      <w:rPr>
        <w:rFonts w:ascii="Times New Roman" w:hAnsi="Times New Roman" w:cs="Times New Roman"/>
        <w:noProof/>
        <w:sz w:val="20"/>
        <w:szCs w:val="20"/>
      </w:rPr>
    </w:sdtEndPr>
    <w:sdtContent>
      <w:p w14:paraId="6B71F776" w14:textId="4BE84794" w:rsidR="005A547D" w:rsidRPr="00A5689C" w:rsidRDefault="005A547D">
        <w:pPr>
          <w:pStyle w:val="Footer"/>
          <w:jc w:val="center"/>
          <w:rPr>
            <w:rFonts w:ascii="Times New Roman" w:hAnsi="Times New Roman" w:cs="Times New Roman"/>
            <w:sz w:val="20"/>
            <w:szCs w:val="20"/>
          </w:rPr>
        </w:pPr>
        <w:r w:rsidRPr="00A5689C">
          <w:rPr>
            <w:rFonts w:ascii="Times New Roman" w:hAnsi="Times New Roman" w:cs="Times New Roman"/>
            <w:sz w:val="20"/>
            <w:szCs w:val="20"/>
          </w:rPr>
          <w:fldChar w:fldCharType="begin"/>
        </w:r>
        <w:r w:rsidRPr="00A5689C">
          <w:rPr>
            <w:rFonts w:ascii="Times New Roman" w:hAnsi="Times New Roman" w:cs="Times New Roman"/>
            <w:sz w:val="20"/>
            <w:szCs w:val="20"/>
          </w:rPr>
          <w:instrText xml:space="preserve"> PAGE   \* MERGEFORMAT </w:instrText>
        </w:r>
        <w:r w:rsidRPr="00A5689C">
          <w:rPr>
            <w:rFonts w:ascii="Times New Roman" w:hAnsi="Times New Roman" w:cs="Times New Roman"/>
            <w:sz w:val="20"/>
            <w:szCs w:val="20"/>
          </w:rPr>
          <w:fldChar w:fldCharType="separate"/>
        </w:r>
        <w:r w:rsidRPr="00A5689C">
          <w:rPr>
            <w:rFonts w:ascii="Times New Roman" w:hAnsi="Times New Roman" w:cs="Times New Roman"/>
            <w:noProof/>
            <w:sz w:val="20"/>
            <w:szCs w:val="20"/>
          </w:rPr>
          <w:t>2</w:t>
        </w:r>
        <w:r w:rsidRPr="00A5689C">
          <w:rPr>
            <w:rFonts w:ascii="Times New Roman" w:hAnsi="Times New Roman" w:cs="Times New Roman"/>
            <w:noProof/>
            <w:sz w:val="20"/>
            <w:szCs w:val="20"/>
          </w:rPr>
          <w:fldChar w:fldCharType="end"/>
        </w:r>
      </w:p>
    </w:sdtContent>
  </w:sdt>
  <w:p w14:paraId="2481CCD6" w14:textId="77777777" w:rsidR="005A547D" w:rsidRDefault="005A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A648" w14:textId="77777777" w:rsidR="00B71B31" w:rsidRDefault="00B71B31" w:rsidP="001830A4">
      <w:pPr>
        <w:spacing w:after="0" w:line="240" w:lineRule="auto"/>
      </w:pPr>
      <w:r>
        <w:separator/>
      </w:r>
    </w:p>
  </w:footnote>
  <w:footnote w:type="continuationSeparator" w:id="0">
    <w:p w14:paraId="2B6199A8" w14:textId="77777777" w:rsidR="00B71B31" w:rsidRDefault="00B71B31" w:rsidP="001830A4">
      <w:pPr>
        <w:spacing w:after="0" w:line="240" w:lineRule="auto"/>
      </w:pPr>
      <w:r>
        <w:continuationSeparator/>
      </w:r>
    </w:p>
  </w:footnote>
  <w:footnote w:id="1">
    <w:p w14:paraId="76EEFB5F" w14:textId="6D1843C9" w:rsidR="00B73DEE" w:rsidRPr="00824D47" w:rsidRDefault="00B73DEE" w:rsidP="00B73DEE">
      <w:pPr>
        <w:pStyle w:val="FootnoteText"/>
        <w:rPr>
          <w:rFonts w:ascii="Times New Roman" w:hAnsi="Times New Roman" w:cs="Times New Roman"/>
        </w:rPr>
      </w:pPr>
      <w:r w:rsidRPr="00824D47">
        <w:rPr>
          <w:rStyle w:val="FootnoteReference"/>
          <w:rFonts w:ascii="Times New Roman" w:hAnsi="Times New Roman" w:cs="Times New Roman"/>
        </w:rPr>
        <w:footnoteRef/>
      </w:r>
      <w:r w:rsidRPr="00824D47">
        <w:rPr>
          <w:rFonts w:ascii="Times New Roman" w:hAnsi="Times New Roman" w:cs="Times New Roman"/>
        </w:rPr>
        <w:t xml:space="preserve"> Throughout this paper, we use the term ‘multilingual </w:t>
      </w:r>
      <w:r w:rsidR="00DC75A0">
        <w:rPr>
          <w:rFonts w:ascii="Times New Roman" w:hAnsi="Times New Roman" w:cs="Times New Roman"/>
        </w:rPr>
        <w:t>learners</w:t>
      </w:r>
      <w:r w:rsidRPr="00824D47">
        <w:rPr>
          <w:rFonts w:ascii="Times New Roman" w:hAnsi="Times New Roman" w:cs="Times New Roman"/>
        </w:rPr>
        <w:t>’ to refer to all students who use one or more languages in addition to English, regardless of their level of language proficiency.</w:t>
      </w:r>
      <w:r w:rsidR="003A0A13">
        <w:rPr>
          <w:rFonts w:ascii="Times New Roman" w:hAnsi="Times New Roman" w:cs="Times New Roman"/>
        </w:rPr>
        <w:t xml:space="preserve"> </w:t>
      </w:r>
    </w:p>
  </w:footnote>
  <w:footnote w:id="2">
    <w:p w14:paraId="421657BC" w14:textId="2F7BB82D" w:rsidR="00BA5EE0" w:rsidRDefault="00BA5EE0">
      <w:pPr>
        <w:pStyle w:val="FootnoteText"/>
      </w:pPr>
      <w:r>
        <w:rPr>
          <w:rStyle w:val="FootnoteReference"/>
        </w:rPr>
        <w:footnoteRef/>
      </w:r>
      <w:r>
        <w:t xml:space="preserve"> </w:t>
      </w:r>
      <w:r>
        <w:rPr>
          <w:rFonts w:ascii="Times New Roman" w:hAnsi="Times New Roman" w:cs="Times New Roman"/>
        </w:rPr>
        <w:t xml:space="preserve">Throughout this paper, we use the term ‘students with disabilities’ to refer to all students who qualify for special education or </w:t>
      </w:r>
      <w:r w:rsidR="00DC75A0">
        <w:rPr>
          <w:rFonts w:ascii="Times New Roman" w:hAnsi="Times New Roman" w:cs="Times New Roman"/>
        </w:rPr>
        <w:t xml:space="preserve">a </w:t>
      </w:r>
      <w:r>
        <w:rPr>
          <w:rFonts w:ascii="Times New Roman" w:hAnsi="Times New Roman" w:cs="Times New Roman"/>
        </w:rPr>
        <w:t>Section 504 plan, regardless of their disability type.</w:t>
      </w:r>
    </w:p>
  </w:footnote>
  <w:footnote w:id="3">
    <w:p w14:paraId="337E4867" w14:textId="7B75D2D4" w:rsidR="00F92113" w:rsidRPr="00824D47" w:rsidRDefault="00F92113">
      <w:pPr>
        <w:pStyle w:val="FootnoteText"/>
        <w:rPr>
          <w:rFonts w:ascii="Times New Roman" w:hAnsi="Times New Roman" w:cs="Times New Roman"/>
        </w:rPr>
      </w:pPr>
      <w:r w:rsidRPr="00824D47">
        <w:rPr>
          <w:rStyle w:val="FootnoteReference"/>
          <w:rFonts w:ascii="Times New Roman" w:hAnsi="Times New Roman" w:cs="Times New Roman"/>
        </w:rPr>
        <w:footnoteRef/>
      </w:r>
      <w:r w:rsidRPr="00824D47">
        <w:rPr>
          <w:rFonts w:ascii="Times New Roman" w:hAnsi="Times New Roman" w:cs="Times New Roman"/>
        </w:rPr>
        <w:t xml:space="preserve"> MLL who are developing English proficiency </w:t>
      </w:r>
      <w:r w:rsidR="008F5FFB">
        <w:rPr>
          <w:rFonts w:ascii="Times New Roman" w:hAnsi="Times New Roman" w:cs="Times New Roman"/>
        </w:rPr>
        <w:t>are</w:t>
      </w:r>
      <w:r w:rsidR="008F5FFB" w:rsidRPr="00824D47">
        <w:rPr>
          <w:rFonts w:ascii="Times New Roman" w:hAnsi="Times New Roman" w:cs="Times New Roman"/>
        </w:rPr>
        <w:t xml:space="preserve"> </w:t>
      </w:r>
      <w:r w:rsidRPr="00824D47">
        <w:rPr>
          <w:rFonts w:ascii="Times New Roman" w:hAnsi="Times New Roman" w:cs="Times New Roman"/>
        </w:rPr>
        <w:t>classified as English Learners, or ELs, in federal education policy. We use the term MLL throughout the paper to refer to this student population.</w:t>
      </w:r>
    </w:p>
  </w:footnote>
  <w:footnote w:id="4">
    <w:p w14:paraId="01C01A05" w14:textId="73D83D6C" w:rsidR="00071518" w:rsidRPr="00A5689C" w:rsidRDefault="00071518" w:rsidP="00071518">
      <w:pPr>
        <w:spacing w:after="0"/>
        <w:rPr>
          <w:rFonts w:ascii="Times New Roman" w:hAnsi="Times New Roman" w:cs="Times New Roman"/>
          <w:sz w:val="20"/>
          <w:szCs w:val="20"/>
        </w:rPr>
      </w:pPr>
      <w:r w:rsidRPr="00A5689C">
        <w:rPr>
          <w:rStyle w:val="FootnoteReference"/>
          <w:rFonts w:ascii="Times New Roman" w:hAnsi="Times New Roman" w:cs="Times New Roman"/>
          <w:sz w:val="20"/>
          <w:szCs w:val="20"/>
        </w:rPr>
        <w:footnoteRef/>
      </w:r>
      <w:r w:rsidRPr="00A5689C">
        <w:rPr>
          <w:rFonts w:ascii="Times New Roman" w:hAnsi="Times New Roman" w:cs="Times New Roman"/>
          <w:sz w:val="20"/>
          <w:szCs w:val="20"/>
        </w:rPr>
        <w:t xml:space="preserve"> Some schools have adopted other approaches such as response to intervention (RTI). RTI is a way to implement instruction, monitor the student’s progress overtime,</w:t>
      </w:r>
      <w:r w:rsidR="00354A48">
        <w:rPr>
          <w:rFonts w:ascii="Times New Roman" w:hAnsi="Times New Roman" w:cs="Times New Roman"/>
          <w:sz w:val="20"/>
          <w:szCs w:val="20"/>
        </w:rPr>
        <w:t xml:space="preserve"> and</w:t>
      </w:r>
      <w:r w:rsidRPr="00A5689C">
        <w:rPr>
          <w:rFonts w:ascii="Times New Roman" w:hAnsi="Times New Roman" w:cs="Times New Roman"/>
          <w:sz w:val="20"/>
          <w:szCs w:val="20"/>
        </w:rPr>
        <w:t xml:space="preserve"> understand whether the student needs intensive interventions to learn. This model may use multiple sources of data, such as classroom observations and behavioral measures, to supplement standardized test scores. However, to the extent that standardized test scores are used to determine baseline academic proficiency and monitor progress, the validity of the test for SWD remains an issue. </w:t>
      </w:r>
    </w:p>
    <w:p w14:paraId="41B2E36B" w14:textId="77777777" w:rsidR="00071518" w:rsidRPr="00977641" w:rsidRDefault="00071518" w:rsidP="00071518">
      <w:pPr>
        <w:spacing w:after="0"/>
        <w:ind w:firstLine="720"/>
        <w:rPr>
          <w:rFonts w:cstheme="minorHAnsi"/>
          <w:sz w:val="20"/>
          <w:szCs w:val="20"/>
        </w:rPr>
      </w:pPr>
    </w:p>
    <w:p w14:paraId="06CB6328" w14:textId="77777777" w:rsidR="00071518" w:rsidRDefault="00071518" w:rsidP="000715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6FDB" w14:textId="0DED78DC" w:rsidR="0014642F" w:rsidRPr="0014642F" w:rsidRDefault="0014642F">
    <w:pPr>
      <w:pStyle w:val="Header"/>
      <w:rPr>
        <w:rFonts w:ascii="Times New Roman" w:hAnsi="Times New Roman" w:cs="Times New Roman"/>
      </w:rPr>
    </w:pPr>
    <w:r w:rsidRPr="0014642F">
      <w:rPr>
        <w:rFonts w:ascii="Times New Roman" w:hAnsi="Times New Roman" w:cs="Times New Roman"/>
      </w:rPr>
      <w:t>Reframing Research and Assessment Practices</w:t>
    </w:r>
  </w:p>
  <w:p w14:paraId="7C973316" w14:textId="77777777" w:rsidR="0014642F" w:rsidRDefault="0014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1B15"/>
    <w:multiLevelType w:val="hybridMultilevel"/>
    <w:tmpl w:val="64744328"/>
    <w:lvl w:ilvl="0" w:tplc="FE5CC97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A407BB"/>
    <w:multiLevelType w:val="multilevel"/>
    <w:tmpl w:val="92FC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97004"/>
    <w:multiLevelType w:val="hybridMultilevel"/>
    <w:tmpl w:val="352668C2"/>
    <w:lvl w:ilvl="0" w:tplc="3D4AADE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A557F"/>
    <w:multiLevelType w:val="multilevel"/>
    <w:tmpl w:val="72A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D1179"/>
    <w:multiLevelType w:val="hybridMultilevel"/>
    <w:tmpl w:val="C0B44606"/>
    <w:lvl w:ilvl="0" w:tplc="B62083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02D0B"/>
    <w:multiLevelType w:val="multilevel"/>
    <w:tmpl w:val="7C5E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81B20"/>
    <w:multiLevelType w:val="hybridMultilevel"/>
    <w:tmpl w:val="0AD86876"/>
    <w:lvl w:ilvl="0" w:tplc="ED429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F735D"/>
    <w:multiLevelType w:val="hybridMultilevel"/>
    <w:tmpl w:val="35742948"/>
    <w:lvl w:ilvl="0" w:tplc="6B5E56D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0608C"/>
    <w:multiLevelType w:val="hybridMultilevel"/>
    <w:tmpl w:val="6C126DCE"/>
    <w:lvl w:ilvl="0" w:tplc="01988F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503A2"/>
    <w:multiLevelType w:val="hybridMultilevel"/>
    <w:tmpl w:val="925C4648"/>
    <w:lvl w:ilvl="0" w:tplc="B130F05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E7A9D"/>
    <w:multiLevelType w:val="hybridMultilevel"/>
    <w:tmpl w:val="091014A0"/>
    <w:lvl w:ilvl="0" w:tplc="02D62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86036"/>
    <w:multiLevelType w:val="hybridMultilevel"/>
    <w:tmpl w:val="14FC4D66"/>
    <w:lvl w:ilvl="0" w:tplc="B25E58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07088D"/>
    <w:multiLevelType w:val="hybridMultilevel"/>
    <w:tmpl w:val="7F7E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F2E25"/>
    <w:multiLevelType w:val="hybridMultilevel"/>
    <w:tmpl w:val="BDAABC52"/>
    <w:lvl w:ilvl="0" w:tplc="C5806C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95831">
    <w:abstractNumId w:val="13"/>
  </w:num>
  <w:num w:numId="2" w16cid:durableId="1071778787">
    <w:abstractNumId w:val="0"/>
  </w:num>
  <w:num w:numId="3" w16cid:durableId="327832423">
    <w:abstractNumId w:val="12"/>
  </w:num>
  <w:num w:numId="4" w16cid:durableId="1232891320">
    <w:abstractNumId w:val="5"/>
  </w:num>
  <w:num w:numId="5" w16cid:durableId="574977117">
    <w:abstractNumId w:val="3"/>
  </w:num>
  <w:num w:numId="6" w16cid:durableId="1910068159">
    <w:abstractNumId w:val="6"/>
  </w:num>
  <w:num w:numId="7" w16cid:durableId="1397632521">
    <w:abstractNumId w:val="1"/>
  </w:num>
  <w:num w:numId="8" w16cid:durableId="509026304">
    <w:abstractNumId w:val="11"/>
  </w:num>
  <w:num w:numId="9" w16cid:durableId="822819321">
    <w:abstractNumId w:val="2"/>
  </w:num>
  <w:num w:numId="10" w16cid:durableId="1332219471">
    <w:abstractNumId w:val="7"/>
  </w:num>
  <w:num w:numId="11" w16cid:durableId="788162909">
    <w:abstractNumId w:val="10"/>
  </w:num>
  <w:num w:numId="12" w16cid:durableId="1995183173">
    <w:abstractNumId w:val="4"/>
  </w:num>
  <w:num w:numId="13" w16cid:durableId="643438417">
    <w:abstractNumId w:val="9"/>
  </w:num>
  <w:num w:numId="14" w16cid:durableId="645664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C"/>
    <w:rsid w:val="000018F7"/>
    <w:rsid w:val="000021F3"/>
    <w:rsid w:val="000038DB"/>
    <w:rsid w:val="00005C51"/>
    <w:rsid w:val="000075DF"/>
    <w:rsid w:val="00007B9F"/>
    <w:rsid w:val="000100CB"/>
    <w:rsid w:val="0001287D"/>
    <w:rsid w:val="00012CB0"/>
    <w:rsid w:val="00012D30"/>
    <w:rsid w:val="000132A1"/>
    <w:rsid w:val="00016ADA"/>
    <w:rsid w:val="00016E74"/>
    <w:rsid w:val="000173E2"/>
    <w:rsid w:val="000209F5"/>
    <w:rsid w:val="000221ED"/>
    <w:rsid w:val="0002243E"/>
    <w:rsid w:val="00022C02"/>
    <w:rsid w:val="00024A29"/>
    <w:rsid w:val="0002778D"/>
    <w:rsid w:val="00031B74"/>
    <w:rsid w:val="00031C94"/>
    <w:rsid w:val="00031CC5"/>
    <w:rsid w:val="00032567"/>
    <w:rsid w:val="000338E3"/>
    <w:rsid w:val="00034978"/>
    <w:rsid w:val="00034C73"/>
    <w:rsid w:val="000370F6"/>
    <w:rsid w:val="00041E8F"/>
    <w:rsid w:val="00041F0D"/>
    <w:rsid w:val="00042855"/>
    <w:rsid w:val="00045E07"/>
    <w:rsid w:val="00054938"/>
    <w:rsid w:val="00055621"/>
    <w:rsid w:val="00056063"/>
    <w:rsid w:val="0005755F"/>
    <w:rsid w:val="00061440"/>
    <w:rsid w:val="00063D26"/>
    <w:rsid w:val="000647F2"/>
    <w:rsid w:val="00064C56"/>
    <w:rsid w:val="000655D1"/>
    <w:rsid w:val="00065D61"/>
    <w:rsid w:val="00066575"/>
    <w:rsid w:val="00066951"/>
    <w:rsid w:val="00070419"/>
    <w:rsid w:val="00071518"/>
    <w:rsid w:val="0007188E"/>
    <w:rsid w:val="000764CD"/>
    <w:rsid w:val="00077B6D"/>
    <w:rsid w:val="00081BB5"/>
    <w:rsid w:val="00084B2E"/>
    <w:rsid w:val="0008613B"/>
    <w:rsid w:val="000864DE"/>
    <w:rsid w:val="0008687A"/>
    <w:rsid w:val="00091053"/>
    <w:rsid w:val="000915AA"/>
    <w:rsid w:val="00091F09"/>
    <w:rsid w:val="00091F83"/>
    <w:rsid w:val="00092037"/>
    <w:rsid w:val="0009434B"/>
    <w:rsid w:val="000962FE"/>
    <w:rsid w:val="000966C3"/>
    <w:rsid w:val="0009761B"/>
    <w:rsid w:val="000A2A60"/>
    <w:rsid w:val="000A2BA7"/>
    <w:rsid w:val="000A3E0E"/>
    <w:rsid w:val="000A4747"/>
    <w:rsid w:val="000A4C5B"/>
    <w:rsid w:val="000A5223"/>
    <w:rsid w:val="000A5C59"/>
    <w:rsid w:val="000A5ED6"/>
    <w:rsid w:val="000A5FD3"/>
    <w:rsid w:val="000A6C1A"/>
    <w:rsid w:val="000A7243"/>
    <w:rsid w:val="000B0E4F"/>
    <w:rsid w:val="000B12DB"/>
    <w:rsid w:val="000B2D90"/>
    <w:rsid w:val="000B3BDC"/>
    <w:rsid w:val="000B48F5"/>
    <w:rsid w:val="000B4AC4"/>
    <w:rsid w:val="000B6593"/>
    <w:rsid w:val="000B6BF2"/>
    <w:rsid w:val="000B7A2C"/>
    <w:rsid w:val="000B7E25"/>
    <w:rsid w:val="000C16D6"/>
    <w:rsid w:val="000C1AFC"/>
    <w:rsid w:val="000C1D3D"/>
    <w:rsid w:val="000C2635"/>
    <w:rsid w:val="000C2A0D"/>
    <w:rsid w:val="000C2D7C"/>
    <w:rsid w:val="000C30C0"/>
    <w:rsid w:val="000C5A08"/>
    <w:rsid w:val="000C7018"/>
    <w:rsid w:val="000C7920"/>
    <w:rsid w:val="000D0D17"/>
    <w:rsid w:val="000D1EE4"/>
    <w:rsid w:val="000D3BBB"/>
    <w:rsid w:val="000D6A4F"/>
    <w:rsid w:val="000E1EC6"/>
    <w:rsid w:val="000E2F00"/>
    <w:rsid w:val="000E4AF0"/>
    <w:rsid w:val="000E78A3"/>
    <w:rsid w:val="000F2EB1"/>
    <w:rsid w:val="000F4295"/>
    <w:rsid w:val="000F5BDB"/>
    <w:rsid w:val="000F7041"/>
    <w:rsid w:val="00101382"/>
    <w:rsid w:val="0010269F"/>
    <w:rsid w:val="00104A53"/>
    <w:rsid w:val="0010724E"/>
    <w:rsid w:val="001073FA"/>
    <w:rsid w:val="00107497"/>
    <w:rsid w:val="0011260D"/>
    <w:rsid w:val="00112B7C"/>
    <w:rsid w:val="00115391"/>
    <w:rsid w:val="001234F8"/>
    <w:rsid w:val="00126503"/>
    <w:rsid w:val="0012675D"/>
    <w:rsid w:val="00126A95"/>
    <w:rsid w:val="001272D8"/>
    <w:rsid w:val="001277DD"/>
    <w:rsid w:val="0013299B"/>
    <w:rsid w:val="001330EB"/>
    <w:rsid w:val="00133A79"/>
    <w:rsid w:val="00134512"/>
    <w:rsid w:val="00134837"/>
    <w:rsid w:val="00135270"/>
    <w:rsid w:val="00137300"/>
    <w:rsid w:val="00137C6A"/>
    <w:rsid w:val="001400B7"/>
    <w:rsid w:val="001407AC"/>
    <w:rsid w:val="00141602"/>
    <w:rsid w:val="00143705"/>
    <w:rsid w:val="00145AAE"/>
    <w:rsid w:val="00145B7A"/>
    <w:rsid w:val="0014642F"/>
    <w:rsid w:val="00147F01"/>
    <w:rsid w:val="00150091"/>
    <w:rsid w:val="00152314"/>
    <w:rsid w:val="001543F4"/>
    <w:rsid w:val="00157D7A"/>
    <w:rsid w:val="001608AF"/>
    <w:rsid w:val="00160E2F"/>
    <w:rsid w:val="0016102C"/>
    <w:rsid w:val="00162A7D"/>
    <w:rsid w:val="0016485B"/>
    <w:rsid w:val="00164CF6"/>
    <w:rsid w:val="00166354"/>
    <w:rsid w:val="00167419"/>
    <w:rsid w:val="001677FD"/>
    <w:rsid w:val="001705F4"/>
    <w:rsid w:val="00174186"/>
    <w:rsid w:val="00174724"/>
    <w:rsid w:val="001751BE"/>
    <w:rsid w:val="001754BC"/>
    <w:rsid w:val="00175AC6"/>
    <w:rsid w:val="00175FF2"/>
    <w:rsid w:val="00176CCF"/>
    <w:rsid w:val="00176E23"/>
    <w:rsid w:val="00180B19"/>
    <w:rsid w:val="00182565"/>
    <w:rsid w:val="00182605"/>
    <w:rsid w:val="0018308D"/>
    <w:rsid w:val="001830A4"/>
    <w:rsid w:val="001839D0"/>
    <w:rsid w:val="00184680"/>
    <w:rsid w:val="001871AE"/>
    <w:rsid w:val="00190260"/>
    <w:rsid w:val="001916E1"/>
    <w:rsid w:val="00193CEA"/>
    <w:rsid w:val="00194130"/>
    <w:rsid w:val="0019470A"/>
    <w:rsid w:val="001A03CA"/>
    <w:rsid w:val="001A0B6E"/>
    <w:rsid w:val="001A11C4"/>
    <w:rsid w:val="001A2AEC"/>
    <w:rsid w:val="001A306E"/>
    <w:rsid w:val="001A436D"/>
    <w:rsid w:val="001A4CDF"/>
    <w:rsid w:val="001A68C7"/>
    <w:rsid w:val="001A6A17"/>
    <w:rsid w:val="001A6C8E"/>
    <w:rsid w:val="001A76BB"/>
    <w:rsid w:val="001B08C3"/>
    <w:rsid w:val="001B155A"/>
    <w:rsid w:val="001B2BC6"/>
    <w:rsid w:val="001B4271"/>
    <w:rsid w:val="001B7444"/>
    <w:rsid w:val="001C1AAB"/>
    <w:rsid w:val="001C1CB0"/>
    <w:rsid w:val="001C218B"/>
    <w:rsid w:val="001C3D9B"/>
    <w:rsid w:val="001C3FD0"/>
    <w:rsid w:val="001C45D8"/>
    <w:rsid w:val="001C4B7A"/>
    <w:rsid w:val="001D1F37"/>
    <w:rsid w:val="001D3938"/>
    <w:rsid w:val="001D453B"/>
    <w:rsid w:val="001D4D8A"/>
    <w:rsid w:val="001D5BB1"/>
    <w:rsid w:val="001D6885"/>
    <w:rsid w:val="001D6B63"/>
    <w:rsid w:val="001E02D1"/>
    <w:rsid w:val="001E05B8"/>
    <w:rsid w:val="001E062B"/>
    <w:rsid w:val="001E0AA0"/>
    <w:rsid w:val="001E2925"/>
    <w:rsid w:val="001E2B6D"/>
    <w:rsid w:val="001E2F13"/>
    <w:rsid w:val="001E6216"/>
    <w:rsid w:val="001E7117"/>
    <w:rsid w:val="001E7783"/>
    <w:rsid w:val="001E7F72"/>
    <w:rsid w:val="001F20F1"/>
    <w:rsid w:val="001F358B"/>
    <w:rsid w:val="001F4CC1"/>
    <w:rsid w:val="001F68F4"/>
    <w:rsid w:val="001F7607"/>
    <w:rsid w:val="00204608"/>
    <w:rsid w:val="002047B6"/>
    <w:rsid w:val="002056C1"/>
    <w:rsid w:val="00206386"/>
    <w:rsid w:val="00210A5F"/>
    <w:rsid w:val="00211D85"/>
    <w:rsid w:val="00212CF4"/>
    <w:rsid w:val="00213091"/>
    <w:rsid w:val="002137C8"/>
    <w:rsid w:val="00213D21"/>
    <w:rsid w:val="00214582"/>
    <w:rsid w:val="00222524"/>
    <w:rsid w:val="00222873"/>
    <w:rsid w:val="002246D8"/>
    <w:rsid w:val="0022545D"/>
    <w:rsid w:val="00227986"/>
    <w:rsid w:val="00231145"/>
    <w:rsid w:val="002325BA"/>
    <w:rsid w:val="002330B3"/>
    <w:rsid w:val="00236F88"/>
    <w:rsid w:val="0023782B"/>
    <w:rsid w:val="00237FEA"/>
    <w:rsid w:val="00241509"/>
    <w:rsid w:val="002444F1"/>
    <w:rsid w:val="00244672"/>
    <w:rsid w:val="00244C9B"/>
    <w:rsid w:val="002507EC"/>
    <w:rsid w:val="00251510"/>
    <w:rsid w:val="00252290"/>
    <w:rsid w:val="00254BCE"/>
    <w:rsid w:val="00254C5C"/>
    <w:rsid w:val="0025508F"/>
    <w:rsid w:val="00255FFA"/>
    <w:rsid w:val="00256208"/>
    <w:rsid w:val="0025629C"/>
    <w:rsid w:val="00257C66"/>
    <w:rsid w:val="00260314"/>
    <w:rsid w:val="002612F0"/>
    <w:rsid w:val="00261FEE"/>
    <w:rsid w:val="00264DE1"/>
    <w:rsid w:val="0026501A"/>
    <w:rsid w:val="002703A8"/>
    <w:rsid w:val="0027088C"/>
    <w:rsid w:val="00275467"/>
    <w:rsid w:val="00275CB1"/>
    <w:rsid w:val="00277883"/>
    <w:rsid w:val="00282F08"/>
    <w:rsid w:val="00283982"/>
    <w:rsid w:val="0028422E"/>
    <w:rsid w:val="00291524"/>
    <w:rsid w:val="00291557"/>
    <w:rsid w:val="002917ED"/>
    <w:rsid w:val="0029551B"/>
    <w:rsid w:val="00295568"/>
    <w:rsid w:val="002A0ED3"/>
    <w:rsid w:val="002A163A"/>
    <w:rsid w:val="002A39BA"/>
    <w:rsid w:val="002A3AC6"/>
    <w:rsid w:val="002A3DED"/>
    <w:rsid w:val="002A4BE6"/>
    <w:rsid w:val="002A5531"/>
    <w:rsid w:val="002A63A7"/>
    <w:rsid w:val="002B17DE"/>
    <w:rsid w:val="002B2698"/>
    <w:rsid w:val="002B3680"/>
    <w:rsid w:val="002B508A"/>
    <w:rsid w:val="002B5513"/>
    <w:rsid w:val="002B641F"/>
    <w:rsid w:val="002B65B3"/>
    <w:rsid w:val="002B7966"/>
    <w:rsid w:val="002B7FA6"/>
    <w:rsid w:val="002C48AE"/>
    <w:rsid w:val="002C5A7C"/>
    <w:rsid w:val="002C612F"/>
    <w:rsid w:val="002C66A8"/>
    <w:rsid w:val="002C6886"/>
    <w:rsid w:val="002C68A6"/>
    <w:rsid w:val="002C6F85"/>
    <w:rsid w:val="002D039F"/>
    <w:rsid w:val="002D0EE3"/>
    <w:rsid w:val="002D3818"/>
    <w:rsid w:val="002D4E16"/>
    <w:rsid w:val="002D5EBA"/>
    <w:rsid w:val="002D6EA4"/>
    <w:rsid w:val="002D6EFD"/>
    <w:rsid w:val="002D716F"/>
    <w:rsid w:val="002D7EA5"/>
    <w:rsid w:val="002E09FB"/>
    <w:rsid w:val="002E354A"/>
    <w:rsid w:val="002E6D46"/>
    <w:rsid w:val="002E6FA6"/>
    <w:rsid w:val="002E7360"/>
    <w:rsid w:val="002E74E6"/>
    <w:rsid w:val="002F1551"/>
    <w:rsid w:val="002F1EE6"/>
    <w:rsid w:val="002F2CAC"/>
    <w:rsid w:val="002F42F2"/>
    <w:rsid w:val="002F5993"/>
    <w:rsid w:val="002F5DEB"/>
    <w:rsid w:val="002F6929"/>
    <w:rsid w:val="0030144E"/>
    <w:rsid w:val="00303FD8"/>
    <w:rsid w:val="00305556"/>
    <w:rsid w:val="00307394"/>
    <w:rsid w:val="00310159"/>
    <w:rsid w:val="00311520"/>
    <w:rsid w:val="003125F9"/>
    <w:rsid w:val="00312916"/>
    <w:rsid w:val="0031323F"/>
    <w:rsid w:val="003177AA"/>
    <w:rsid w:val="0032287A"/>
    <w:rsid w:val="00322D4F"/>
    <w:rsid w:val="00325B6F"/>
    <w:rsid w:val="003277CA"/>
    <w:rsid w:val="003309A6"/>
    <w:rsid w:val="00331EF3"/>
    <w:rsid w:val="00332B43"/>
    <w:rsid w:val="00333AEC"/>
    <w:rsid w:val="003355D5"/>
    <w:rsid w:val="00336B2B"/>
    <w:rsid w:val="0033791F"/>
    <w:rsid w:val="00340ABE"/>
    <w:rsid w:val="00340B02"/>
    <w:rsid w:val="00341E0F"/>
    <w:rsid w:val="00343C97"/>
    <w:rsid w:val="0035149B"/>
    <w:rsid w:val="00351C53"/>
    <w:rsid w:val="003527CC"/>
    <w:rsid w:val="003527D5"/>
    <w:rsid w:val="003544DA"/>
    <w:rsid w:val="00354A48"/>
    <w:rsid w:val="00356080"/>
    <w:rsid w:val="00356FE2"/>
    <w:rsid w:val="003578A6"/>
    <w:rsid w:val="0036076B"/>
    <w:rsid w:val="00362788"/>
    <w:rsid w:val="00364BDE"/>
    <w:rsid w:val="00366DC3"/>
    <w:rsid w:val="0037155E"/>
    <w:rsid w:val="0037255F"/>
    <w:rsid w:val="003735D5"/>
    <w:rsid w:val="00374440"/>
    <w:rsid w:val="0037457B"/>
    <w:rsid w:val="00374B86"/>
    <w:rsid w:val="003762B7"/>
    <w:rsid w:val="003763AD"/>
    <w:rsid w:val="003772A3"/>
    <w:rsid w:val="0038117A"/>
    <w:rsid w:val="00381A1A"/>
    <w:rsid w:val="00382BBB"/>
    <w:rsid w:val="0038439C"/>
    <w:rsid w:val="003857F9"/>
    <w:rsid w:val="00390517"/>
    <w:rsid w:val="00391C4D"/>
    <w:rsid w:val="00394D8C"/>
    <w:rsid w:val="00396B30"/>
    <w:rsid w:val="003974C0"/>
    <w:rsid w:val="003974C8"/>
    <w:rsid w:val="003A0A13"/>
    <w:rsid w:val="003A0F2B"/>
    <w:rsid w:val="003A3DCB"/>
    <w:rsid w:val="003A6A98"/>
    <w:rsid w:val="003A73D1"/>
    <w:rsid w:val="003A7E53"/>
    <w:rsid w:val="003B0C53"/>
    <w:rsid w:val="003B0F99"/>
    <w:rsid w:val="003B4792"/>
    <w:rsid w:val="003B52D5"/>
    <w:rsid w:val="003C006C"/>
    <w:rsid w:val="003C2479"/>
    <w:rsid w:val="003C3405"/>
    <w:rsid w:val="003C356A"/>
    <w:rsid w:val="003C68C9"/>
    <w:rsid w:val="003C792D"/>
    <w:rsid w:val="003D23F3"/>
    <w:rsid w:val="003D2EBA"/>
    <w:rsid w:val="003D41B0"/>
    <w:rsid w:val="003D75D3"/>
    <w:rsid w:val="003E1545"/>
    <w:rsid w:val="003E16E7"/>
    <w:rsid w:val="003E2DF1"/>
    <w:rsid w:val="003E3EB8"/>
    <w:rsid w:val="003E4524"/>
    <w:rsid w:val="003E4B08"/>
    <w:rsid w:val="003E5C6B"/>
    <w:rsid w:val="003F1E13"/>
    <w:rsid w:val="003F2112"/>
    <w:rsid w:val="003F4077"/>
    <w:rsid w:val="003F4817"/>
    <w:rsid w:val="003F6D24"/>
    <w:rsid w:val="0040050C"/>
    <w:rsid w:val="00400635"/>
    <w:rsid w:val="00401BAF"/>
    <w:rsid w:val="004028E4"/>
    <w:rsid w:val="00402C2E"/>
    <w:rsid w:val="00405E5D"/>
    <w:rsid w:val="00407815"/>
    <w:rsid w:val="00410DA6"/>
    <w:rsid w:val="00410F26"/>
    <w:rsid w:val="0041223F"/>
    <w:rsid w:val="00412B3F"/>
    <w:rsid w:val="004214DB"/>
    <w:rsid w:val="004231BE"/>
    <w:rsid w:val="004257EC"/>
    <w:rsid w:val="004264C3"/>
    <w:rsid w:val="00426761"/>
    <w:rsid w:val="00427965"/>
    <w:rsid w:val="004300A5"/>
    <w:rsid w:val="0043024F"/>
    <w:rsid w:val="0043598E"/>
    <w:rsid w:val="00436265"/>
    <w:rsid w:val="0043782F"/>
    <w:rsid w:val="00441FE2"/>
    <w:rsid w:val="00442844"/>
    <w:rsid w:val="00447883"/>
    <w:rsid w:val="00450510"/>
    <w:rsid w:val="00450EE1"/>
    <w:rsid w:val="00454BB2"/>
    <w:rsid w:val="00455D01"/>
    <w:rsid w:val="004568D7"/>
    <w:rsid w:val="00456FF1"/>
    <w:rsid w:val="0045751C"/>
    <w:rsid w:val="00460332"/>
    <w:rsid w:val="00461B50"/>
    <w:rsid w:val="00462EC8"/>
    <w:rsid w:val="004660A4"/>
    <w:rsid w:val="0046627B"/>
    <w:rsid w:val="004678E8"/>
    <w:rsid w:val="00467D40"/>
    <w:rsid w:val="0047079F"/>
    <w:rsid w:val="00471418"/>
    <w:rsid w:val="004752FD"/>
    <w:rsid w:val="0047680D"/>
    <w:rsid w:val="00480AE7"/>
    <w:rsid w:val="0048450D"/>
    <w:rsid w:val="00484F0E"/>
    <w:rsid w:val="00485DC4"/>
    <w:rsid w:val="004910A5"/>
    <w:rsid w:val="00493B7F"/>
    <w:rsid w:val="004957B1"/>
    <w:rsid w:val="004959C9"/>
    <w:rsid w:val="00496543"/>
    <w:rsid w:val="004965F7"/>
    <w:rsid w:val="00497A16"/>
    <w:rsid w:val="00497A22"/>
    <w:rsid w:val="004A1AAB"/>
    <w:rsid w:val="004A2F72"/>
    <w:rsid w:val="004A448B"/>
    <w:rsid w:val="004A5870"/>
    <w:rsid w:val="004A5A85"/>
    <w:rsid w:val="004A6E7D"/>
    <w:rsid w:val="004B0101"/>
    <w:rsid w:val="004B1D40"/>
    <w:rsid w:val="004B2A74"/>
    <w:rsid w:val="004B37C3"/>
    <w:rsid w:val="004B6E48"/>
    <w:rsid w:val="004C085B"/>
    <w:rsid w:val="004C0920"/>
    <w:rsid w:val="004C3DAC"/>
    <w:rsid w:val="004C410F"/>
    <w:rsid w:val="004C5A5E"/>
    <w:rsid w:val="004C5EBF"/>
    <w:rsid w:val="004C62FD"/>
    <w:rsid w:val="004C6FE5"/>
    <w:rsid w:val="004C7153"/>
    <w:rsid w:val="004D00E0"/>
    <w:rsid w:val="004D120C"/>
    <w:rsid w:val="004D16C3"/>
    <w:rsid w:val="004D21D7"/>
    <w:rsid w:val="004D671D"/>
    <w:rsid w:val="004D756D"/>
    <w:rsid w:val="004E0A34"/>
    <w:rsid w:val="004E2B0D"/>
    <w:rsid w:val="004E3155"/>
    <w:rsid w:val="004E3264"/>
    <w:rsid w:val="004E3CEA"/>
    <w:rsid w:val="004E50D9"/>
    <w:rsid w:val="004E532C"/>
    <w:rsid w:val="004E672D"/>
    <w:rsid w:val="004E69D4"/>
    <w:rsid w:val="004E7D60"/>
    <w:rsid w:val="004F02CA"/>
    <w:rsid w:val="004F0A57"/>
    <w:rsid w:val="004F5CD0"/>
    <w:rsid w:val="00501316"/>
    <w:rsid w:val="00501AA0"/>
    <w:rsid w:val="00502010"/>
    <w:rsid w:val="00503C28"/>
    <w:rsid w:val="00503E45"/>
    <w:rsid w:val="00504A66"/>
    <w:rsid w:val="00506463"/>
    <w:rsid w:val="00507445"/>
    <w:rsid w:val="00511557"/>
    <w:rsid w:val="00511CFB"/>
    <w:rsid w:val="0051207A"/>
    <w:rsid w:val="00512313"/>
    <w:rsid w:val="00512CD9"/>
    <w:rsid w:val="0051427B"/>
    <w:rsid w:val="00515934"/>
    <w:rsid w:val="00515BD2"/>
    <w:rsid w:val="005166B1"/>
    <w:rsid w:val="00517940"/>
    <w:rsid w:val="00520DC6"/>
    <w:rsid w:val="0052109F"/>
    <w:rsid w:val="00522FF1"/>
    <w:rsid w:val="005243B5"/>
    <w:rsid w:val="0052449E"/>
    <w:rsid w:val="00524BC8"/>
    <w:rsid w:val="00525DBE"/>
    <w:rsid w:val="00530A6A"/>
    <w:rsid w:val="00531521"/>
    <w:rsid w:val="0053169D"/>
    <w:rsid w:val="00532624"/>
    <w:rsid w:val="00533EF7"/>
    <w:rsid w:val="005363E5"/>
    <w:rsid w:val="00536855"/>
    <w:rsid w:val="00537DB8"/>
    <w:rsid w:val="00541050"/>
    <w:rsid w:val="00542898"/>
    <w:rsid w:val="00543481"/>
    <w:rsid w:val="00545D4A"/>
    <w:rsid w:val="00545F71"/>
    <w:rsid w:val="0054624A"/>
    <w:rsid w:val="00547F27"/>
    <w:rsid w:val="00550D6A"/>
    <w:rsid w:val="00551900"/>
    <w:rsid w:val="005545F4"/>
    <w:rsid w:val="00561892"/>
    <w:rsid w:val="005628CC"/>
    <w:rsid w:val="00562C35"/>
    <w:rsid w:val="00564418"/>
    <w:rsid w:val="00570E47"/>
    <w:rsid w:val="00570E7A"/>
    <w:rsid w:val="00571109"/>
    <w:rsid w:val="005720D4"/>
    <w:rsid w:val="005721CA"/>
    <w:rsid w:val="00573624"/>
    <w:rsid w:val="005744D8"/>
    <w:rsid w:val="00575516"/>
    <w:rsid w:val="0057570E"/>
    <w:rsid w:val="00575FBE"/>
    <w:rsid w:val="0057643F"/>
    <w:rsid w:val="005778F8"/>
    <w:rsid w:val="005810F3"/>
    <w:rsid w:val="005812FA"/>
    <w:rsid w:val="005842D1"/>
    <w:rsid w:val="00584465"/>
    <w:rsid w:val="00586052"/>
    <w:rsid w:val="005865BC"/>
    <w:rsid w:val="0058735D"/>
    <w:rsid w:val="005876DA"/>
    <w:rsid w:val="00590677"/>
    <w:rsid w:val="005938E1"/>
    <w:rsid w:val="00596AFE"/>
    <w:rsid w:val="00597239"/>
    <w:rsid w:val="005A0934"/>
    <w:rsid w:val="005A157B"/>
    <w:rsid w:val="005A2223"/>
    <w:rsid w:val="005A2373"/>
    <w:rsid w:val="005A325D"/>
    <w:rsid w:val="005A468F"/>
    <w:rsid w:val="005A547D"/>
    <w:rsid w:val="005A5A47"/>
    <w:rsid w:val="005A64FE"/>
    <w:rsid w:val="005A68B6"/>
    <w:rsid w:val="005B3307"/>
    <w:rsid w:val="005B3690"/>
    <w:rsid w:val="005B4E80"/>
    <w:rsid w:val="005B5501"/>
    <w:rsid w:val="005B6E79"/>
    <w:rsid w:val="005B77C1"/>
    <w:rsid w:val="005C13BD"/>
    <w:rsid w:val="005C1891"/>
    <w:rsid w:val="005C6C92"/>
    <w:rsid w:val="005D17E0"/>
    <w:rsid w:val="005D2A39"/>
    <w:rsid w:val="005D37A9"/>
    <w:rsid w:val="005D44C7"/>
    <w:rsid w:val="005D4C89"/>
    <w:rsid w:val="005D5357"/>
    <w:rsid w:val="005D5E14"/>
    <w:rsid w:val="005D6340"/>
    <w:rsid w:val="005D7559"/>
    <w:rsid w:val="005D77A7"/>
    <w:rsid w:val="005E076C"/>
    <w:rsid w:val="005E128C"/>
    <w:rsid w:val="005E1DF4"/>
    <w:rsid w:val="005E2429"/>
    <w:rsid w:val="005E2C48"/>
    <w:rsid w:val="005E4F3C"/>
    <w:rsid w:val="005E5E8A"/>
    <w:rsid w:val="005E6B98"/>
    <w:rsid w:val="005E7300"/>
    <w:rsid w:val="005F5366"/>
    <w:rsid w:val="005F74D5"/>
    <w:rsid w:val="005F7BE4"/>
    <w:rsid w:val="005F7C7E"/>
    <w:rsid w:val="00600CC2"/>
    <w:rsid w:val="006024C0"/>
    <w:rsid w:val="00602F58"/>
    <w:rsid w:val="006058C1"/>
    <w:rsid w:val="006059E8"/>
    <w:rsid w:val="00606C5E"/>
    <w:rsid w:val="00611B62"/>
    <w:rsid w:val="0061219B"/>
    <w:rsid w:val="00612C81"/>
    <w:rsid w:val="0061406F"/>
    <w:rsid w:val="00616446"/>
    <w:rsid w:val="00616F16"/>
    <w:rsid w:val="00617861"/>
    <w:rsid w:val="0062169B"/>
    <w:rsid w:val="00621BE2"/>
    <w:rsid w:val="00622430"/>
    <w:rsid w:val="0063096B"/>
    <w:rsid w:val="0063111A"/>
    <w:rsid w:val="00631324"/>
    <w:rsid w:val="00632C5E"/>
    <w:rsid w:val="006343D1"/>
    <w:rsid w:val="00634958"/>
    <w:rsid w:val="006373A7"/>
    <w:rsid w:val="00641509"/>
    <w:rsid w:val="00642B68"/>
    <w:rsid w:val="006457EF"/>
    <w:rsid w:val="00646F1E"/>
    <w:rsid w:val="006539B6"/>
    <w:rsid w:val="006539DE"/>
    <w:rsid w:val="0065415C"/>
    <w:rsid w:val="006553C6"/>
    <w:rsid w:val="00661349"/>
    <w:rsid w:val="00661F8D"/>
    <w:rsid w:val="00662C89"/>
    <w:rsid w:val="00663D11"/>
    <w:rsid w:val="00666F73"/>
    <w:rsid w:val="00667B2B"/>
    <w:rsid w:val="0067113E"/>
    <w:rsid w:val="00671F61"/>
    <w:rsid w:val="006724C4"/>
    <w:rsid w:val="006727AF"/>
    <w:rsid w:val="0067645A"/>
    <w:rsid w:val="00676E63"/>
    <w:rsid w:val="0068106D"/>
    <w:rsid w:val="00683B1E"/>
    <w:rsid w:val="0068464B"/>
    <w:rsid w:val="00685121"/>
    <w:rsid w:val="00685F3C"/>
    <w:rsid w:val="00686776"/>
    <w:rsid w:val="00687694"/>
    <w:rsid w:val="00690520"/>
    <w:rsid w:val="006913D8"/>
    <w:rsid w:val="00691A52"/>
    <w:rsid w:val="00693337"/>
    <w:rsid w:val="00694A5E"/>
    <w:rsid w:val="0069518E"/>
    <w:rsid w:val="00696E6C"/>
    <w:rsid w:val="00696F19"/>
    <w:rsid w:val="00697193"/>
    <w:rsid w:val="006973B5"/>
    <w:rsid w:val="006A0379"/>
    <w:rsid w:val="006A0E5F"/>
    <w:rsid w:val="006A154A"/>
    <w:rsid w:val="006A27A3"/>
    <w:rsid w:val="006A4C40"/>
    <w:rsid w:val="006A5238"/>
    <w:rsid w:val="006A5ECD"/>
    <w:rsid w:val="006A5F6E"/>
    <w:rsid w:val="006A6727"/>
    <w:rsid w:val="006B3B78"/>
    <w:rsid w:val="006C1CFB"/>
    <w:rsid w:val="006C34A8"/>
    <w:rsid w:val="006C5F7A"/>
    <w:rsid w:val="006C7FC4"/>
    <w:rsid w:val="006D09C2"/>
    <w:rsid w:val="006D3372"/>
    <w:rsid w:val="006D46AB"/>
    <w:rsid w:val="006D49EE"/>
    <w:rsid w:val="006D6BA5"/>
    <w:rsid w:val="006E263E"/>
    <w:rsid w:val="006E2644"/>
    <w:rsid w:val="006E2764"/>
    <w:rsid w:val="006E5242"/>
    <w:rsid w:val="006E5530"/>
    <w:rsid w:val="006E56BF"/>
    <w:rsid w:val="006F0026"/>
    <w:rsid w:val="006F1497"/>
    <w:rsid w:val="006F1675"/>
    <w:rsid w:val="006F1C65"/>
    <w:rsid w:val="006F1DA3"/>
    <w:rsid w:val="006F21EE"/>
    <w:rsid w:val="006F2A6A"/>
    <w:rsid w:val="006F558F"/>
    <w:rsid w:val="006F6982"/>
    <w:rsid w:val="006F7C71"/>
    <w:rsid w:val="006F7F58"/>
    <w:rsid w:val="00700005"/>
    <w:rsid w:val="007016C6"/>
    <w:rsid w:val="007071B6"/>
    <w:rsid w:val="007078D3"/>
    <w:rsid w:val="00711DB3"/>
    <w:rsid w:val="0071272B"/>
    <w:rsid w:val="0071281B"/>
    <w:rsid w:val="007143A0"/>
    <w:rsid w:val="00714AD3"/>
    <w:rsid w:val="00714DB9"/>
    <w:rsid w:val="00715D8A"/>
    <w:rsid w:val="00717BDB"/>
    <w:rsid w:val="00723345"/>
    <w:rsid w:val="007240AF"/>
    <w:rsid w:val="007248BC"/>
    <w:rsid w:val="00724999"/>
    <w:rsid w:val="0072663B"/>
    <w:rsid w:val="007319E6"/>
    <w:rsid w:val="007337C0"/>
    <w:rsid w:val="007356A1"/>
    <w:rsid w:val="00742588"/>
    <w:rsid w:val="00742638"/>
    <w:rsid w:val="007441C2"/>
    <w:rsid w:val="007459A8"/>
    <w:rsid w:val="007509F2"/>
    <w:rsid w:val="00751E1D"/>
    <w:rsid w:val="00754E8A"/>
    <w:rsid w:val="007551E4"/>
    <w:rsid w:val="007552AD"/>
    <w:rsid w:val="00755B5F"/>
    <w:rsid w:val="007571AA"/>
    <w:rsid w:val="00757C3C"/>
    <w:rsid w:val="00760810"/>
    <w:rsid w:val="0076124D"/>
    <w:rsid w:val="00761A27"/>
    <w:rsid w:val="00761B31"/>
    <w:rsid w:val="00763651"/>
    <w:rsid w:val="0076550D"/>
    <w:rsid w:val="00766110"/>
    <w:rsid w:val="007667B0"/>
    <w:rsid w:val="00766D5A"/>
    <w:rsid w:val="00767682"/>
    <w:rsid w:val="00771FCA"/>
    <w:rsid w:val="00773166"/>
    <w:rsid w:val="0077364C"/>
    <w:rsid w:val="00774932"/>
    <w:rsid w:val="00776441"/>
    <w:rsid w:val="00776BA0"/>
    <w:rsid w:val="00781488"/>
    <w:rsid w:val="00784B3D"/>
    <w:rsid w:val="00785298"/>
    <w:rsid w:val="0079076D"/>
    <w:rsid w:val="00792DE7"/>
    <w:rsid w:val="007933D7"/>
    <w:rsid w:val="0079392E"/>
    <w:rsid w:val="00793E1F"/>
    <w:rsid w:val="00794BB9"/>
    <w:rsid w:val="0079526B"/>
    <w:rsid w:val="007960D3"/>
    <w:rsid w:val="007976F3"/>
    <w:rsid w:val="00797BCC"/>
    <w:rsid w:val="007A18B0"/>
    <w:rsid w:val="007A19C3"/>
    <w:rsid w:val="007A69C8"/>
    <w:rsid w:val="007A75BA"/>
    <w:rsid w:val="007B0CCB"/>
    <w:rsid w:val="007B3AD7"/>
    <w:rsid w:val="007B654E"/>
    <w:rsid w:val="007B6976"/>
    <w:rsid w:val="007B6A84"/>
    <w:rsid w:val="007B7261"/>
    <w:rsid w:val="007C12C1"/>
    <w:rsid w:val="007C294F"/>
    <w:rsid w:val="007C2D22"/>
    <w:rsid w:val="007C3741"/>
    <w:rsid w:val="007C5BE8"/>
    <w:rsid w:val="007C68C2"/>
    <w:rsid w:val="007C68DD"/>
    <w:rsid w:val="007D0461"/>
    <w:rsid w:val="007D11E9"/>
    <w:rsid w:val="007D1A01"/>
    <w:rsid w:val="007D23FE"/>
    <w:rsid w:val="007D5195"/>
    <w:rsid w:val="007D7471"/>
    <w:rsid w:val="007D7852"/>
    <w:rsid w:val="007E2160"/>
    <w:rsid w:val="007E3755"/>
    <w:rsid w:val="007E3837"/>
    <w:rsid w:val="007E679B"/>
    <w:rsid w:val="007F4497"/>
    <w:rsid w:val="0080114A"/>
    <w:rsid w:val="008029F8"/>
    <w:rsid w:val="008036BE"/>
    <w:rsid w:val="00806517"/>
    <w:rsid w:val="00806C4D"/>
    <w:rsid w:val="008130BF"/>
    <w:rsid w:val="00815798"/>
    <w:rsid w:val="008160D3"/>
    <w:rsid w:val="0081696B"/>
    <w:rsid w:val="00817337"/>
    <w:rsid w:val="008179A3"/>
    <w:rsid w:val="00817EB6"/>
    <w:rsid w:val="00821CF9"/>
    <w:rsid w:val="008236DF"/>
    <w:rsid w:val="00824139"/>
    <w:rsid w:val="00824915"/>
    <w:rsid w:val="00824A5D"/>
    <w:rsid w:val="00824BF9"/>
    <w:rsid w:val="00824C82"/>
    <w:rsid w:val="00824D47"/>
    <w:rsid w:val="0082606C"/>
    <w:rsid w:val="00826E89"/>
    <w:rsid w:val="00827A59"/>
    <w:rsid w:val="00830F2D"/>
    <w:rsid w:val="008310D9"/>
    <w:rsid w:val="008312E5"/>
    <w:rsid w:val="00831A3C"/>
    <w:rsid w:val="00832DC9"/>
    <w:rsid w:val="00836028"/>
    <w:rsid w:val="00836896"/>
    <w:rsid w:val="00840C6F"/>
    <w:rsid w:val="0084235C"/>
    <w:rsid w:val="008433E1"/>
    <w:rsid w:val="008434CB"/>
    <w:rsid w:val="00850085"/>
    <w:rsid w:val="0085011A"/>
    <w:rsid w:val="00853E65"/>
    <w:rsid w:val="0085402F"/>
    <w:rsid w:val="0085454D"/>
    <w:rsid w:val="00856182"/>
    <w:rsid w:val="00856C11"/>
    <w:rsid w:val="00857034"/>
    <w:rsid w:val="008571B1"/>
    <w:rsid w:val="00857E20"/>
    <w:rsid w:val="00860F60"/>
    <w:rsid w:val="0086278D"/>
    <w:rsid w:val="008641A2"/>
    <w:rsid w:val="00864B82"/>
    <w:rsid w:val="00866A71"/>
    <w:rsid w:val="008715C2"/>
    <w:rsid w:val="00872EF0"/>
    <w:rsid w:val="00873CEC"/>
    <w:rsid w:val="008753D0"/>
    <w:rsid w:val="008756A0"/>
    <w:rsid w:val="008838E9"/>
    <w:rsid w:val="00884EB0"/>
    <w:rsid w:val="0088578B"/>
    <w:rsid w:val="00886CB1"/>
    <w:rsid w:val="0088700A"/>
    <w:rsid w:val="00887EBA"/>
    <w:rsid w:val="00893FC4"/>
    <w:rsid w:val="0089441A"/>
    <w:rsid w:val="00895189"/>
    <w:rsid w:val="008958AB"/>
    <w:rsid w:val="00897B57"/>
    <w:rsid w:val="008A1B92"/>
    <w:rsid w:val="008A26F2"/>
    <w:rsid w:val="008A3FB6"/>
    <w:rsid w:val="008A4E28"/>
    <w:rsid w:val="008A6B22"/>
    <w:rsid w:val="008B0D28"/>
    <w:rsid w:val="008B4FF1"/>
    <w:rsid w:val="008B5850"/>
    <w:rsid w:val="008B697E"/>
    <w:rsid w:val="008B6D45"/>
    <w:rsid w:val="008C33BF"/>
    <w:rsid w:val="008C344C"/>
    <w:rsid w:val="008C3FA6"/>
    <w:rsid w:val="008C5A40"/>
    <w:rsid w:val="008D00E2"/>
    <w:rsid w:val="008D0A55"/>
    <w:rsid w:val="008D0E00"/>
    <w:rsid w:val="008D29AA"/>
    <w:rsid w:val="008D498F"/>
    <w:rsid w:val="008E0C92"/>
    <w:rsid w:val="008E1743"/>
    <w:rsid w:val="008E4FCA"/>
    <w:rsid w:val="008E5016"/>
    <w:rsid w:val="008E59AE"/>
    <w:rsid w:val="008E7BEB"/>
    <w:rsid w:val="008E7CF7"/>
    <w:rsid w:val="008E7E91"/>
    <w:rsid w:val="008F1E97"/>
    <w:rsid w:val="008F2AC0"/>
    <w:rsid w:val="008F34C3"/>
    <w:rsid w:val="008F5428"/>
    <w:rsid w:val="008F5FFB"/>
    <w:rsid w:val="008F6F1F"/>
    <w:rsid w:val="008F710A"/>
    <w:rsid w:val="008F75B1"/>
    <w:rsid w:val="008F7DED"/>
    <w:rsid w:val="009003F5"/>
    <w:rsid w:val="0090048C"/>
    <w:rsid w:val="00900EB5"/>
    <w:rsid w:val="00901DD6"/>
    <w:rsid w:val="00902667"/>
    <w:rsid w:val="009035C6"/>
    <w:rsid w:val="00904C0D"/>
    <w:rsid w:val="0090531B"/>
    <w:rsid w:val="00905A9E"/>
    <w:rsid w:val="00907009"/>
    <w:rsid w:val="0090730F"/>
    <w:rsid w:val="00910EEA"/>
    <w:rsid w:val="009114DB"/>
    <w:rsid w:val="00911CC3"/>
    <w:rsid w:val="00915B98"/>
    <w:rsid w:val="00916F37"/>
    <w:rsid w:val="0091715D"/>
    <w:rsid w:val="00923D09"/>
    <w:rsid w:val="00925D37"/>
    <w:rsid w:val="00933FE0"/>
    <w:rsid w:val="009363FB"/>
    <w:rsid w:val="00936FB5"/>
    <w:rsid w:val="0094051F"/>
    <w:rsid w:val="00940CF0"/>
    <w:rsid w:val="0094179F"/>
    <w:rsid w:val="009429AC"/>
    <w:rsid w:val="00946F89"/>
    <w:rsid w:val="00950FA7"/>
    <w:rsid w:val="00960AB4"/>
    <w:rsid w:val="00965EEB"/>
    <w:rsid w:val="009673C2"/>
    <w:rsid w:val="009702BA"/>
    <w:rsid w:val="00970313"/>
    <w:rsid w:val="00970B89"/>
    <w:rsid w:val="009736F2"/>
    <w:rsid w:val="0097409F"/>
    <w:rsid w:val="00974658"/>
    <w:rsid w:val="00976D62"/>
    <w:rsid w:val="00977641"/>
    <w:rsid w:val="00977BDD"/>
    <w:rsid w:val="00982E11"/>
    <w:rsid w:val="00987211"/>
    <w:rsid w:val="009921A5"/>
    <w:rsid w:val="00995024"/>
    <w:rsid w:val="00996415"/>
    <w:rsid w:val="009A0930"/>
    <w:rsid w:val="009A2FA4"/>
    <w:rsid w:val="009A32D5"/>
    <w:rsid w:val="009A5360"/>
    <w:rsid w:val="009A74AB"/>
    <w:rsid w:val="009B13CF"/>
    <w:rsid w:val="009B2F3C"/>
    <w:rsid w:val="009B3537"/>
    <w:rsid w:val="009B5187"/>
    <w:rsid w:val="009B5245"/>
    <w:rsid w:val="009B5CED"/>
    <w:rsid w:val="009B63D7"/>
    <w:rsid w:val="009B64BB"/>
    <w:rsid w:val="009B71A0"/>
    <w:rsid w:val="009B7339"/>
    <w:rsid w:val="009B766D"/>
    <w:rsid w:val="009C0A61"/>
    <w:rsid w:val="009C0F63"/>
    <w:rsid w:val="009C2791"/>
    <w:rsid w:val="009C378D"/>
    <w:rsid w:val="009C5319"/>
    <w:rsid w:val="009C5B76"/>
    <w:rsid w:val="009C7647"/>
    <w:rsid w:val="009D0C64"/>
    <w:rsid w:val="009D3340"/>
    <w:rsid w:val="009D46D8"/>
    <w:rsid w:val="009D5225"/>
    <w:rsid w:val="009E1111"/>
    <w:rsid w:val="009E22D3"/>
    <w:rsid w:val="009E2345"/>
    <w:rsid w:val="009E2D1C"/>
    <w:rsid w:val="009E40FB"/>
    <w:rsid w:val="009E47A5"/>
    <w:rsid w:val="009E49FF"/>
    <w:rsid w:val="009E6E85"/>
    <w:rsid w:val="009E7738"/>
    <w:rsid w:val="009E7E35"/>
    <w:rsid w:val="009F20C9"/>
    <w:rsid w:val="009F47C6"/>
    <w:rsid w:val="009F5230"/>
    <w:rsid w:val="009F622D"/>
    <w:rsid w:val="009F7906"/>
    <w:rsid w:val="00A0095F"/>
    <w:rsid w:val="00A0186E"/>
    <w:rsid w:val="00A01D87"/>
    <w:rsid w:val="00A01EB5"/>
    <w:rsid w:val="00A02895"/>
    <w:rsid w:val="00A03B10"/>
    <w:rsid w:val="00A042BC"/>
    <w:rsid w:val="00A10381"/>
    <w:rsid w:val="00A10812"/>
    <w:rsid w:val="00A1110C"/>
    <w:rsid w:val="00A121AE"/>
    <w:rsid w:val="00A14BA7"/>
    <w:rsid w:val="00A15AE7"/>
    <w:rsid w:val="00A21CB6"/>
    <w:rsid w:val="00A22562"/>
    <w:rsid w:val="00A22639"/>
    <w:rsid w:val="00A22B31"/>
    <w:rsid w:val="00A2454E"/>
    <w:rsid w:val="00A24F21"/>
    <w:rsid w:val="00A31532"/>
    <w:rsid w:val="00A35BB5"/>
    <w:rsid w:val="00A3783A"/>
    <w:rsid w:val="00A41247"/>
    <w:rsid w:val="00A418B8"/>
    <w:rsid w:val="00A43351"/>
    <w:rsid w:val="00A44E01"/>
    <w:rsid w:val="00A45600"/>
    <w:rsid w:val="00A50524"/>
    <w:rsid w:val="00A526CA"/>
    <w:rsid w:val="00A55EB2"/>
    <w:rsid w:val="00A5689C"/>
    <w:rsid w:val="00A5720C"/>
    <w:rsid w:val="00A57F4A"/>
    <w:rsid w:val="00A60F71"/>
    <w:rsid w:val="00A64D34"/>
    <w:rsid w:val="00A6597D"/>
    <w:rsid w:val="00A70972"/>
    <w:rsid w:val="00A71E4D"/>
    <w:rsid w:val="00A75ED1"/>
    <w:rsid w:val="00A77D73"/>
    <w:rsid w:val="00A818F1"/>
    <w:rsid w:val="00A82804"/>
    <w:rsid w:val="00A850B5"/>
    <w:rsid w:val="00A85449"/>
    <w:rsid w:val="00A85D61"/>
    <w:rsid w:val="00A90310"/>
    <w:rsid w:val="00A9080B"/>
    <w:rsid w:val="00A90C7A"/>
    <w:rsid w:val="00A916B1"/>
    <w:rsid w:val="00A92086"/>
    <w:rsid w:val="00A9274B"/>
    <w:rsid w:val="00A967C3"/>
    <w:rsid w:val="00A97918"/>
    <w:rsid w:val="00AA02F7"/>
    <w:rsid w:val="00AA198F"/>
    <w:rsid w:val="00AA1A85"/>
    <w:rsid w:val="00AA1FF6"/>
    <w:rsid w:val="00AA2186"/>
    <w:rsid w:val="00AA39AE"/>
    <w:rsid w:val="00AA4349"/>
    <w:rsid w:val="00AA453E"/>
    <w:rsid w:val="00AA46C2"/>
    <w:rsid w:val="00AA5F7C"/>
    <w:rsid w:val="00AA6686"/>
    <w:rsid w:val="00AA76F7"/>
    <w:rsid w:val="00AA7A91"/>
    <w:rsid w:val="00AB0B0F"/>
    <w:rsid w:val="00AB1B4C"/>
    <w:rsid w:val="00AB3174"/>
    <w:rsid w:val="00AB3212"/>
    <w:rsid w:val="00AB4591"/>
    <w:rsid w:val="00AC1FB9"/>
    <w:rsid w:val="00AC2696"/>
    <w:rsid w:val="00AC3819"/>
    <w:rsid w:val="00AC432D"/>
    <w:rsid w:val="00AC63E7"/>
    <w:rsid w:val="00AC74C0"/>
    <w:rsid w:val="00AC789A"/>
    <w:rsid w:val="00AD06BE"/>
    <w:rsid w:val="00AD0B6A"/>
    <w:rsid w:val="00AD2383"/>
    <w:rsid w:val="00AD23E6"/>
    <w:rsid w:val="00AD2711"/>
    <w:rsid w:val="00AD33E5"/>
    <w:rsid w:val="00AD492F"/>
    <w:rsid w:val="00AD533B"/>
    <w:rsid w:val="00AD677D"/>
    <w:rsid w:val="00AD6B0E"/>
    <w:rsid w:val="00AE113A"/>
    <w:rsid w:val="00AE1926"/>
    <w:rsid w:val="00AE51B9"/>
    <w:rsid w:val="00AE5E1C"/>
    <w:rsid w:val="00AF1CE8"/>
    <w:rsid w:val="00AF4A12"/>
    <w:rsid w:val="00AF6729"/>
    <w:rsid w:val="00AF6B28"/>
    <w:rsid w:val="00AF793C"/>
    <w:rsid w:val="00B015ED"/>
    <w:rsid w:val="00B026DC"/>
    <w:rsid w:val="00B02F07"/>
    <w:rsid w:val="00B05341"/>
    <w:rsid w:val="00B05CB0"/>
    <w:rsid w:val="00B05CBD"/>
    <w:rsid w:val="00B06E95"/>
    <w:rsid w:val="00B0705A"/>
    <w:rsid w:val="00B07562"/>
    <w:rsid w:val="00B11DE4"/>
    <w:rsid w:val="00B14526"/>
    <w:rsid w:val="00B14E5B"/>
    <w:rsid w:val="00B1547C"/>
    <w:rsid w:val="00B157B0"/>
    <w:rsid w:val="00B167DA"/>
    <w:rsid w:val="00B2190E"/>
    <w:rsid w:val="00B22DF9"/>
    <w:rsid w:val="00B23AA1"/>
    <w:rsid w:val="00B25754"/>
    <w:rsid w:val="00B26356"/>
    <w:rsid w:val="00B26C76"/>
    <w:rsid w:val="00B277AA"/>
    <w:rsid w:val="00B31DA6"/>
    <w:rsid w:val="00B32022"/>
    <w:rsid w:val="00B32168"/>
    <w:rsid w:val="00B32473"/>
    <w:rsid w:val="00B3329B"/>
    <w:rsid w:val="00B350BB"/>
    <w:rsid w:val="00B35F12"/>
    <w:rsid w:val="00B35F8F"/>
    <w:rsid w:val="00B37A2D"/>
    <w:rsid w:val="00B40439"/>
    <w:rsid w:val="00B41E3C"/>
    <w:rsid w:val="00B43129"/>
    <w:rsid w:val="00B43624"/>
    <w:rsid w:val="00B4364E"/>
    <w:rsid w:val="00B4436D"/>
    <w:rsid w:val="00B4574A"/>
    <w:rsid w:val="00B500D4"/>
    <w:rsid w:val="00B50F64"/>
    <w:rsid w:val="00B5300D"/>
    <w:rsid w:val="00B5316A"/>
    <w:rsid w:val="00B547FC"/>
    <w:rsid w:val="00B55F4E"/>
    <w:rsid w:val="00B56D3B"/>
    <w:rsid w:val="00B57A82"/>
    <w:rsid w:val="00B60B1D"/>
    <w:rsid w:val="00B620B1"/>
    <w:rsid w:val="00B65833"/>
    <w:rsid w:val="00B67740"/>
    <w:rsid w:val="00B67FB4"/>
    <w:rsid w:val="00B716C6"/>
    <w:rsid w:val="00B71B31"/>
    <w:rsid w:val="00B7240A"/>
    <w:rsid w:val="00B73DEE"/>
    <w:rsid w:val="00B73DF9"/>
    <w:rsid w:val="00B75FE7"/>
    <w:rsid w:val="00B76103"/>
    <w:rsid w:val="00B77E88"/>
    <w:rsid w:val="00B8276F"/>
    <w:rsid w:val="00B83295"/>
    <w:rsid w:val="00B836B8"/>
    <w:rsid w:val="00B8391D"/>
    <w:rsid w:val="00B844E5"/>
    <w:rsid w:val="00B847D6"/>
    <w:rsid w:val="00B84FF2"/>
    <w:rsid w:val="00B8576A"/>
    <w:rsid w:val="00B862AC"/>
    <w:rsid w:val="00B90E51"/>
    <w:rsid w:val="00B90FB8"/>
    <w:rsid w:val="00B91370"/>
    <w:rsid w:val="00B93213"/>
    <w:rsid w:val="00B9328C"/>
    <w:rsid w:val="00B966E2"/>
    <w:rsid w:val="00B96A99"/>
    <w:rsid w:val="00B97E81"/>
    <w:rsid w:val="00BA0B85"/>
    <w:rsid w:val="00BA100D"/>
    <w:rsid w:val="00BA24C0"/>
    <w:rsid w:val="00BA3D19"/>
    <w:rsid w:val="00BA5EE0"/>
    <w:rsid w:val="00BB05B8"/>
    <w:rsid w:val="00BB1C88"/>
    <w:rsid w:val="00BB4AD5"/>
    <w:rsid w:val="00BC4008"/>
    <w:rsid w:val="00BC4404"/>
    <w:rsid w:val="00BC4C7D"/>
    <w:rsid w:val="00BC501F"/>
    <w:rsid w:val="00BC578E"/>
    <w:rsid w:val="00BC6D4C"/>
    <w:rsid w:val="00BC7F13"/>
    <w:rsid w:val="00BD0F52"/>
    <w:rsid w:val="00BD11FF"/>
    <w:rsid w:val="00BD203E"/>
    <w:rsid w:val="00BD3340"/>
    <w:rsid w:val="00BD4AFD"/>
    <w:rsid w:val="00BD5BB8"/>
    <w:rsid w:val="00BD7B93"/>
    <w:rsid w:val="00BE07C8"/>
    <w:rsid w:val="00BE11B6"/>
    <w:rsid w:val="00BE606B"/>
    <w:rsid w:val="00BE7A01"/>
    <w:rsid w:val="00BF0066"/>
    <w:rsid w:val="00BF0507"/>
    <w:rsid w:val="00BF1231"/>
    <w:rsid w:val="00BF4CAF"/>
    <w:rsid w:val="00BF58BE"/>
    <w:rsid w:val="00BF63A7"/>
    <w:rsid w:val="00BF76AB"/>
    <w:rsid w:val="00BF790E"/>
    <w:rsid w:val="00C002BC"/>
    <w:rsid w:val="00C04002"/>
    <w:rsid w:val="00C05173"/>
    <w:rsid w:val="00C0707D"/>
    <w:rsid w:val="00C12C54"/>
    <w:rsid w:val="00C13CFB"/>
    <w:rsid w:val="00C16E1D"/>
    <w:rsid w:val="00C21510"/>
    <w:rsid w:val="00C222C2"/>
    <w:rsid w:val="00C2415C"/>
    <w:rsid w:val="00C24692"/>
    <w:rsid w:val="00C3184C"/>
    <w:rsid w:val="00C327E3"/>
    <w:rsid w:val="00C32D21"/>
    <w:rsid w:val="00C33C24"/>
    <w:rsid w:val="00C341CF"/>
    <w:rsid w:val="00C36A5D"/>
    <w:rsid w:val="00C41339"/>
    <w:rsid w:val="00C41993"/>
    <w:rsid w:val="00C41C45"/>
    <w:rsid w:val="00C43441"/>
    <w:rsid w:val="00C43C55"/>
    <w:rsid w:val="00C4519B"/>
    <w:rsid w:val="00C45510"/>
    <w:rsid w:val="00C47ABE"/>
    <w:rsid w:val="00C50E54"/>
    <w:rsid w:val="00C51BD3"/>
    <w:rsid w:val="00C53010"/>
    <w:rsid w:val="00C533FA"/>
    <w:rsid w:val="00C54923"/>
    <w:rsid w:val="00C54F40"/>
    <w:rsid w:val="00C55DF0"/>
    <w:rsid w:val="00C63262"/>
    <w:rsid w:val="00C664B7"/>
    <w:rsid w:val="00C71799"/>
    <w:rsid w:val="00C71922"/>
    <w:rsid w:val="00C71C38"/>
    <w:rsid w:val="00C734FE"/>
    <w:rsid w:val="00C74232"/>
    <w:rsid w:val="00C7528A"/>
    <w:rsid w:val="00C752D7"/>
    <w:rsid w:val="00C756DF"/>
    <w:rsid w:val="00C77A45"/>
    <w:rsid w:val="00C77F68"/>
    <w:rsid w:val="00C80497"/>
    <w:rsid w:val="00C83859"/>
    <w:rsid w:val="00C8502A"/>
    <w:rsid w:val="00C85B7D"/>
    <w:rsid w:val="00C87138"/>
    <w:rsid w:val="00C873FB"/>
    <w:rsid w:val="00C91CC2"/>
    <w:rsid w:val="00C9520E"/>
    <w:rsid w:val="00CA0800"/>
    <w:rsid w:val="00CA38C1"/>
    <w:rsid w:val="00CA38F9"/>
    <w:rsid w:val="00CA3DFB"/>
    <w:rsid w:val="00CA41B8"/>
    <w:rsid w:val="00CA6254"/>
    <w:rsid w:val="00CB05E7"/>
    <w:rsid w:val="00CB0BB7"/>
    <w:rsid w:val="00CB425F"/>
    <w:rsid w:val="00CB488D"/>
    <w:rsid w:val="00CB614A"/>
    <w:rsid w:val="00CB671F"/>
    <w:rsid w:val="00CB6DD1"/>
    <w:rsid w:val="00CB6EDF"/>
    <w:rsid w:val="00CB7286"/>
    <w:rsid w:val="00CC0DAE"/>
    <w:rsid w:val="00CC283B"/>
    <w:rsid w:val="00CC3BE6"/>
    <w:rsid w:val="00CC4492"/>
    <w:rsid w:val="00CC54F0"/>
    <w:rsid w:val="00CC5E7F"/>
    <w:rsid w:val="00CC6C24"/>
    <w:rsid w:val="00CD016B"/>
    <w:rsid w:val="00CD2D8B"/>
    <w:rsid w:val="00CD331E"/>
    <w:rsid w:val="00CD3A64"/>
    <w:rsid w:val="00CD3FFC"/>
    <w:rsid w:val="00CD4C57"/>
    <w:rsid w:val="00CD6127"/>
    <w:rsid w:val="00CD7CE6"/>
    <w:rsid w:val="00CE0246"/>
    <w:rsid w:val="00CE066F"/>
    <w:rsid w:val="00CE164F"/>
    <w:rsid w:val="00CE2292"/>
    <w:rsid w:val="00CE4741"/>
    <w:rsid w:val="00CE503E"/>
    <w:rsid w:val="00CE5390"/>
    <w:rsid w:val="00CE6FA1"/>
    <w:rsid w:val="00CF1551"/>
    <w:rsid w:val="00CF348B"/>
    <w:rsid w:val="00CF385B"/>
    <w:rsid w:val="00CF54A0"/>
    <w:rsid w:val="00CF55BC"/>
    <w:rsid w:val="00CF5E4D"/>
    <w:rsid w:val="00CF75B6"/>
    <w:rsid w:val="00D004F2"/>
    <w:rsid w:val="00D00ED1"/>
    <w:rsid w:val="00D03387"/>
    <w:rsid w:val="00D03774"/>
    <w:rsid w:val="00D0496F"/>
    <w:rsid w:val="00D05AA9"/>
    <w:rsid w:val="00D064D2"/>
    <w:rsid w:val="00D07088"/>
    <w:rsid w:val="00D07BB3"/>
    <w:rsid w:val="00D07FED"/>
    <w:rsid w:val="00D10455"/>
    <w:rsid w:val="00D11BAC"/>
    <w:rsid w:val="00D125D2"/>
    <w:rsid w:val="00D12873"/>
    <w:rsid w:val="00D14E41"/>
    <w:rsid w:val="00D15A61"/>
    <w:rsid w:val="00D1631B"/>
    <w:rsid w:val="00D168A1"/>
    <w:rsid w:val="00D175BA"/>
    <w:rsid w:val="00D17FC2"/>
    <w:rsid w:val="00D210E8"/>
    <w:rsid w:val="00D22650"/>
    <w:rsid w:val="00D22AAE"/>
    <w:rsid w:val="00D22C22"/>
    <w:rsid w:val="00D23865"/>
    <w:rsid w:val="00D23F26"/>
    <w:rsid w:val="00D24C97"/>
    <w:rsid w:val="00D255EC"/>
    <w:rsid w:val="00D27C99"/>
    <w:rsid w:val="00D30B0F"/>
    <w:rsid w:val="00D31922"/>
    <w:rsid w:val="00D347B1"/>
    <w:rsid w:val="00D35061"/>
    <w:rsid w:val="00D42822"/>
    <w:rsid w:val="00D451B0"/>
    <w:rsid w:val="00D459E4"/>
    <w:rsid w:val="00D46081"/>
    <w:rsid w:val="00D46341"/>
    <w:rsid w:val="00D5088C"/>
    <w:rsid w:val="00D508FB"/>
    <w:rsid w:val="00D5172C"/>
    <w:rsid w:val="00D52B6F"/>
    <w:rsid w:val="00D5541B"/>
    <w:rsid w:val="00D55E4A"/>
    <w:rsid w:val="00D55EFE"/>
    <w:rsid w:val="00D56F3A"/>
    <w:rsid w:val="00D62CD0"/>
    <w:rsid w:val="00D64F8A"/>
    <w:rsid w:val="00D66A67"/>
    <w:rsid w:val="00D70832"/>
    <w:rsid w:val="00D70C54"/>
    <w:rsid w:val="00D73E36"/>
    <w:rsid w:val="00D76523"/>
    <w:rsid w:val="00D76531"/>
    <w:rsid w:val="00D77DAD"/>
    <w:rsid w:val="00D80154"/>
    <w:rsid w:val="00D80644"/>
    <w:rsid w:val="00D8154F"/>
    <w:rsid w:val="00D830A5"/>
    <w:rsid w:val="00D84694"/>
    <w:rsid w:val="00D84BF6"/>
    <w:rsid w:val="00D900B1"/>
    <w:rsid w:val="00D922DA"/>
    <w:rsid w:val="00D9379F"/>
    <w:rsid w:val="00D938AE"/>
    <w:rsid w:val="00D93E81"/>
    <w:rsid w:val="00D94F37"/>
    <w:rsid w:val="00D95161"/>
    <w:rsid w:val="00D953DD"/>
    <w:rsid w:val="00D95F0D"/>
    <w:rsid w:val="00D969AE"/>
    <w:rsid w:val="00D972A5"/>
    <w:rsid w:val="00D97F28"/>
    <w:rsid w:val="00DA068E"/>
    <w:rsid w:val="00DA1A35"/>
    <w:rsid w:val="00DA202D"/>
    <w:rsid w:val="00DA32AD"/>
    <w:rsid w:val="00DA4150"/>
    <w:rsid w:val="00DA4F2F"/>
    <w:rsid w:val="00DA64F5"/>
    <w:rsid w:val="00DA6F8B"/>
    <w:rsid w:val="00DB0632"/>
    <w:rsid w:val="00DB0CC9"/>
    <w:rsid w:val="00DB40FB"/>
    <w:rsid w:val="00DB45EC"/>
    <w:rsid w:val="00DB4CA7"/>
    <w:rsid w:val="00DB6EBD"/>
    <w:rsid w:val="00DB73EB"/>
    <w:rsid w:val="00DC324D"/>
    <w:rsid w:val="00DC4954"/>
    <w:rsid w:val="00DC5EEF"/>
    <w:rsid w:val="00DC75A0"/>
    <w:rsid w:val="00DC7679"/>
    <w:rsid w:val="00DD203C"/>
    <w:rsid w:val="00DD242F"/>
    <w:rsid w:val="00DD2646"/>
    <w:rsid w:val="00DD305B"/>
    <w:rsid w:val="00DD6100"/>
    <w:rsid w:val="00DD7086"/>
    <w:rsid w:val="00DD7DE1"/>
    <w:rsid w:val="00DE0712"/>
    <w:rsid w:val="00DE1853"/>
    <w:rsid w:val="00DE3518"/>
    <w:rsid w:val="00DE476A"/>
    <w:rsid w:val="00DE4A1D"/>
    <w:rsid w:val="00DE5548"/>
    <w:rsid w:val="00DE6DCB"/>
    <w:rsid w:val="00DF012E"/>
    <w:rsid w:val="00DF06A4"/>
    <w:rsid w:val="00DF41F8"/>
    <w:rsid w:val="00DF4408"/>
    <w:rsid w:val="00DF52C1"/>
    <w:rsid w:val="00DF5AD8"/>
    <w:rsid w:val="00E00B05"/>
    <w:rsid w:val="00E0125D"/>
    <w:rsid w:val="00E01401"/>
    <w:rsid w:val="00E030ED"/>
    <w:rsid w:val="00E034E0"/>
    <w:rsid w:val="00E0371E"/>
    <w:rsid w:val="00E03C3D"/>
    <w:rsid w:val="00E07A1D"/>
    <w:rsid w:val="00E07ACD"/>
    <w:rsid w:val="00E07F3D"/>
    <w:rsid w:val="00E12B67"/>
    <w:rsid w:val="00E136F1"/>
    <w:rsid w:val="00E143A5"/>
    <w:rsid w:val="00E14D8F"/>
    <w:rsid w:val="00E179E9"/>
    <w:rsid w:val="00E216D8"/>
    <w:rsid w:val="00E223EB"/>
    <w:rsid w:val="00E22912"/>
    <w:rsid w:val="00E2315D"/>
    <w:rsid w:val="00E24019"/>
    <w:rsid w:val="00E26798"/>
    <w:rsid w:val="00E26D05"/>
    <w:rsid w:val="00E30390"/>
    <w:rsid w:val="00E30587"/>
    <w:rsid w:val="00E307A4"/>
    <w:rsid w:val="00E31778"/>
    <w:rsid w:val="00E31A85"/>
    <w:rsid w:val="00E31BE9"/>
    <w:rsid w:val="00E31F13"/>
    <w:rsid w:val="00E350E5"/>
    <w:rsid w:val="00E351B9"/>
    <w:rsid w:val="00E368E7"/>
    <w:rsid w:val="00E37751"/>
    <w:rsid w:val="00E401B3"/>
    <w:rsid w:val="00E40E21"/>
    <w:rsid w:val="00E40EED"/>
    <w:rsid w:val="00E4151D"/>
    <w:rsid w:val="00E43599"/>
    <w:rsid w:val="00E46121"/>
    <w:rsid w:val="00E46A2C"/>
    <w:rsid w:val="00E4757C"/>
    <w:rsid w:val="00E47F01"/>
    <w:rsid w:val="00E51B40"/>
    <w:rsid w:val="00E526F2"/>
    <w:rsid w:val="00E54470"/>
    <w:rsid w:val="00E55327"/>
    <w:rsid w:val="00E556D3"/>
    <w:rsid w:val="00E5586B"/>
    <w:rsid w:val="00E55E9E"/>
    <w:rsid w:val="00E57FD1"/>
    <w:rsid w:val="00E63074"/>
    <w:rsid w:val="00E6548D"/>
    <w:rsid w:val="00E705E5"/>
    <w:rsid w:val="00E71504"/>
    <w:rsid w:val="00E73606"/>
    <w:rsid w:val="00E73871"/>
    <w:rsid w:val="00E740C7"/>
    <w:rsid w:val="00E74294"/>
    <w:rsid w:val="00E75435"/>
    <w:rsid w:val="00E75A5C"/>
    <w:rsid w:val="00E77A2D"/>
    <w:rsid w:val="00E81901"/>
    <w:rsid w:val="00E81AD9"/>
    <w:rsid w:val="00E82FDE"/>
    <w:rsid w:val="00E841D1"/>
    <w:rsid w:val="00E842E8"/>
    <w:rsid w:val="00E86229"/>
    <w:rsid w:val="00E8646D"/>
    <w:rsid w:val="00E86651"/>
    <w:rsid w:val="00E86C02"/>
    <w:rsid w:val="00E873D4"/>
    <w:rsid w:val="00E906BC"/>
    <w:rsid w:val="00E91463"/>
    <w:rsid w:val="00E91820"/>
    <w:rsid w:val="00E9277F"/>
    <w:rsid w:val="00E92B31"/>
    <w:rsid w:val="00E934E5"/>
    <w:rsid w:val="00E94A14"/>
    <w:rsid w:val="00E94A15"/>
    <w:rsid w:val="00E95425"/>
    <w:rsid w:val="00E95745"/>
    <w:rsid w:val="00E957B1"/>
    <w:rsid w:val="00E95A6E"/>
    <w:rsid w:val="00E95B66"/>
    <w:rsid w:val="00E96A19"/>
    <w:rsid w:val="00E97F0A"/>
    <w:rsid w:val="00EA08E3"/>
    <w:rsid w:val="00EA0E40"/>
    <w:rsid w:val="00EA1B2A"/>
    <w:rsid w:val="00EA3080"/>
    <w:rsid w:val="00EA3248"/>
    <w:rsid w:val="00EA48A2"/>
    <w:rsid w:val="00EA49B6"/>
    <w:rsid w:val="00EA589A"/>
    <w:rsid w:val="00EA6830"/>
    <w:rsid w:val="00EA7738"/>
    <w:rsid w:val="00EB00A7"/>
    <w:rsid w:val="00EB11B0"/>
    <w:rsid w:val="00EB16DA"/>
    <w:rsid w:val="00EB2D42"/>
    <w:rsid w:val="00EB4F82"/>
    <w:rsid w:val="00EB5C15"/>
    <w:rsid w:val="00EB5CED"/>
    <w:rsid w:val="00EB6003"/>
    <w:rsid w:val="00EB7FF0"/>
    <w:rsid w:val="00EC0413"/>
    <w:rsid w:val="00EC159F"/>
    <w:rsid w:val="00EC4B4E"/>
    <w:rsid w:val="00EC6161"/>
    <w:rsid w:val="00EC618A"/>
    <w:rsid w:val="00EC6A6F"/>
    <w:rsid w:val="00EC748B"/>
    <w:rsid w:val="00ED02B3"/>
    <w:rsid w:val="00ED04A6"/>
    <w:rsid w:val="00ED0EF2"/>
    <w:rsid w:val="00ED240E"/>
    <w:rsid w:val="00ED2B95"/>
    <w:rsid w:val="00ED50AC"/>
    <w:rsid w:val="00ED53B1"/>
    <w:rsid w:val="00ED5502"/>
    <w:rsid w:val="00ED6930"/>
    <w:rsid w:val="00ED6A53"/>
    <w:rsid w:val="00EE05DC"/>
    <w:rsid w:val="00EE0ECF"/>
    <w:rsid w:val="00EE48F1"/>
    <w:rsid w:val="00EE4AB5"/>
    <w:rsid w:val="00EE5EA1"/>
    <w:rsid w:val="00EE7B5B"/>
    <w:rsid w:val="00EF168A"/>
    <w:rsid w:val="00EF19AB"/>
    <w:rsid w:val="00EF1D6B"/>
    <w:rsid w:val="00EF4191"/>
    <w:rsid w:val="00EF741C"/>
    <w:rsid w:val="00EF7FCD"/>
    <w:rsid w:val="00F00361"/>
    <w:rsid w:val="00F01E12"/>
    <w:rsid w:val="00F021EC"/>
    <w:rsid w:val="00F03745"/>
    <w:rsid w:val="00F04EBB"/>
    <w:rsid w:val="00F0686C"/>
    <w:rsid w:val="00F07B42"/>
    <w:rsid w:val="00F10E74"/>
    <w:rsid w:val="00F1752F"/>
    <w:rsid w:val="00F1786B"/>
    <w:rsid w:val="00F17BF9"/>
    <w:rsid w:val="00F17DEB"/>
    <w:rsid w:val="00F219FD"/>
    <w:rsid w:val="00F21B8C"/>
    <w:rsid w:val="00F25EA0"/>
    <w:rsid w:val="00F27445"/>
    <w:rsid w:val="00F31177"/>
    <w:rsid w:val="00F33903"/>
    <w:rsid w:val="00F362C8"/>
    <w:rsid w:val="00F37D69"/>
    <w:rsid w:val="00F40B1C"/>
    <w:rsid w:val="00F4371A"/>
    <w:rsid w:val="00F441BC"/>
    <w:rsid w:val="00F469B3"/>
    <w:rsid w:val="00F50420"/>
    <w:rsid w:val="00F54EEF"/>
    <w:rsid w:val="00F550AD"/>
    <w:rsid w:val="00F56258"/>
    <w:rsid w:val="00F565AB"/>
    <w:rsid w:val="00F57AE4"/>
    <w:rsid w:val="00F6107C"/>
    <w:rsid w:val="00F61A36"/>
    <w:rsid w:val="00F62357"/>
    <w:rsid w:val="00F624BD"/>
    <w:rsid w:val="00F62590"/>
    <w:rsid w:val="00F62CD9"/>
    <w:rsid w:val="00F63BC1"/>
    <w:rsid w:val="00F64232"/>
    <w:rsid w:val="00F6545F"/>
    <w:rsid w:val="00F669EA"/>
    <w:rsid w:val="00F67463"/>
    <w:rsid w:val="00F70F31"/>
    <w:rsid w:val="00F716F6"/>
    <w:rsid w:val="00F71D34"/>
    <w:rsid w:val="00F73F8D"/>
    <w:rsid w:val="00F75E64"/>
    <w:rsid w:val="00F76980"/>
    <w:rsid w:val="00F832A2"/>
    <w:rsid w:val="00F838DD"/>
    <w:rsid w:val="00F83CF5"/>
    <w:rsid w:val="00F85D12"/>
    <w:rsid w:val="00F87250"/>
    <w:rsid w:val="00F87F42"/>
    <w:rsid w:val="00F92113"/>
    <w:rsid w:val="00F960B0"/>
    <w:rsid w:val="00F976C3"/>
    <w:rsid w:val="00F97979"/>
    <w:rsid w:val="00FA3302"/>
    <w:rsid w:val="00FA4C37"/>
    <w:rsid w:val="00FA5E3E"/>
    <w:rsid w:val="00FA6EA8"/>
    <w:rsid w:val="00FA7764"/>
    <w:rsid w:val="00FA789B"/>
    <w:rsid w:val="00FA7968"/>
    <w:rsid w:val="00FA7D31"/>
    <w:rsid w:val="00FB1ED4"/>
    <w:rsid w:val="00FB3ED1"/>
    <w:rsid w:val="00FB4AE9"/>
    <w:rsid w:val="00FB6F89"/>
    <w:rsid w:val="00FB72C3"/>
    <w:rsid w:val="00FC16D6"/>
    <w:rsid w:val="00FC20BD"/>
    <w:rsid w:val="00FC23BA"/>
    <w:rsid w:val="00FC2A86"/>
    <w:rsid w:val="00FC4864"/>
    <w:rsid w:val="00FD0511"/>
    <w:rsid w:val="00FD13A5"/>
    <w:rsid w:val="00FD1563"/>
    <w:rsid w:val="00FD39BE"/>
    <w:rsid w:val="00FD481C"/>
    <w:rsid w:val="00FD49A5"/>
    <w:rsid w:val="00FD4C84"/>
    <w:rsid w:val="00FD569D"/>
    <w:rsid w:val="00FD6482"/>
    <w:rsid w:val="00FD66A0"/>
    <w:rsid w:val="00FE0010"/>
    <w:rsid w:val="00FE1544"/>
    <w:rsid w:val="00FE1FCD"/>
    <w:rsid w:val="00FE3D6E"/>
    <w:rsid w:val="00FE3D99"/>
    <w:rsid w:val="00FE694D"/>
    <w:rsid w:val="00FE6EF9"/>
    <w:rsid w:val="00FE7519"/>
    <w:rsid w:val="00FF031C"/>
    <w:rsid w:val="00FF0377"/>
    <w:rsid w:val="00FF08C6"/>
    <w:rsid w:val="00FF309E"/>
    <w:rsid w:val="00FF33E7"/>
    <w:rsid w:val="00FF42CA"/>
    <w:rsid w:val="00FF445B"/>
    <w:rsid w:val="00FF4B65"/>
    <w:rsid w:val="00FF5631"/>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F2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B7F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7FD1"/>
    <w:rPr>
      <w:sz w:val="16"/>
      <w:szCs w:val="16"/>
    </w:rPr>
  </w:style>
  <w:style w:type="paragraph" w:styleId="CommentText">
    <w:name w:val="annotation text"/>
    <w:basedOn w:val="Normal"/>
    <w:link w:val="CommentTextChar"/>
    <w:uiPriority w:val="99"/>
    <w:unhideWhenUsed/>
    <w:rsid w:val="00E57FD1"/>
    <w:pPr>
      <w:spacing w:line="240" w:lineRule="auto"/>
    </w:pPr>
    <w:rPr>
      <w:sz w:val="20"/>
      <w:szCs w:val="20"/>
    </w:rPr>
  </w:style>
  <w:style w:type="character" w:customStyle="1" w:styleId="CommentTextChar">
    <w:name w:val="Comment Text Char"/>
    <w:basedOn w:val="DefaultParagraphFont"/>
    <w:link w:val="CommentText"/>
    <w:uiPriority w:val="99"/>
    <w:rsid w:val="00E57FD1"/>
    <w:rPr>
      <w:sz w:val="20"/>
      <w:szCs w:val="20"/>
    </w:rPr>
  </w:style>
  <w:style w:type="paragraph" w:styleId="ListParagraph">
    <w:name w:val="List Paragraph"/>
    <w:basedOn w:val="Normal"/>
    <w:uiPriority w:val="34"/>
    <w:qFormat/>
    <w:rsid w:val="00E57FD1"/>
    <w:pPr>
      <w:ind w:left="720"/>
      <w:contextualSpacing/>
    </w:pPr>
  </w:style>
  <w:style w:type="character" w:styleId="Hyperlink">
    <w:name w:val="Hyperlink"/>
    <w:basedOn w:val="DefaultParagraphFont"/>
    <w:uiPriority w:val="99"/>
    <w:unhideWhenUsed/>
    <w:rsid w:val="003E4B08"/>
    <w:rPr>
      <w:color w:val="0563C1" w:themeColor="hyperlink"/>
      <w:u w:val="single"/>
    </w:rPr>
  </w:style>
  <w:style w:type="character" w:styleId="UnresolvedMention">
    <w:name w:val="Unresolved Mention"/>
    <w:basedOn w:val="DefaultParagraphFont"/>
    <w:uiPriority w:val="99"/>
    <w:semiHidden/>
    <w:unhideWhenUsed/>
    <w:rsid w:val="00571109"/>
    <w:rPr>
      <w:color w:val="605E5C"/>
      <w:shd w:val="clear" w:color="auto" w:fill="E1DFDD"/>
    </w:rPr>
  </w:style>
  <w:style w:type="character" w:customStyle="1" w:styleId="nlmyear">
    <w:name w:val="nlm_year"/>
    <w:basedOn w:val="DefaultParagraphFont"/>
    <w:rsid w:val="00571109"/>
  </w:style>
  <w:style w:type="character" w:styleId="FollowedHyperlink">
    <w:name w:val="FollowedHyperlink"/>
    <w:basedOn w:val="DefaultParagraphFont"/>
    <w:uiPriority w:val="99"/>
    <w:semiHidden/>
    <w:unhideWhenUsed/>
    <w:rsid w:val="00714AD3"/>
    <w:rPr>
      <w:color w:val="954F72" w:themeColor="followedHyperlink"/>
      <w:u w:val="single"/>
    </w:rPr>
  </w:style>
  <w:style w:type="paragraph" w:styleId="Header">
    <w:name w:val="header"/>
    <w:basedOn w:val="Normal"/>
    <w:link w:val="HeaderChar"/>
    <w:uiPriority w:val="99"/>
    <w:unhideWhenUsed/>
    <w:rsid w:val="0018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A4"/>
  </w:style>
  <w:style w:type="paragraph" w:styleId="Footer">
    <w:name w:val="footer"/>
    <w:basedOn w:val="Normal"/>
    <w:link w:val="FooterChar"/>
    <w:uiPriority w:val="99"/>
    <w:unhideWhenUsed/>
    <w:rsid w:val="0018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A4"/>
  </w:style>
  <w:style w:type="character" w:customStyle="1" w:styleId="author">
    <w:name w:val="author"/>
    <w:basedOn w:val="DefaultParagraphFont"/>
    <w:rsid w:val="00A9080B"/>
  </w:style>
  <w:style w:type="character" w:customStyle="1" w:styleId="pubyear">
    <w:name w:val="pubyear"/>
    <w:basedOn w:val="DefaultParagraphFont"/>
    <w:rsid w:val="00A9080B"/>
  </w:style>
  <w:style w:type="character" w:customStyle="1" w:styleId="articletitle">
    <w:name w:val="articletitle"/>
    <w:basedOn w:val="DefaultParagraphFont"/>
    <w:rsid w:val="00A9080B"/>
  </w:style>
  <w:style w:type="character" w:customStyle="1" w:styleId="journaltitle">
    <w:name w:val="journaltitle"/>
    <w:basedOn w:val="DefaultParagraphFont"/>
    <w:rsid w:val="00A9080B"/>
  </w:style>
  <w:style w:type="paragraph" w:styleId="NoSpacing">
    <w:name w:val="No Spacing"/>
    <w:uiPriority w:val="1"/>
    <w:qFormat/>
    <w:rsid w:val="008F7DED"/>
    <w:pPr>
      <w:spacing w:after="0" w:line="240" w:lineRule="auto"/>
    </w:pPr>
  </w:style>
  <w:style w:type="paragraph" w:styleId="NormalWeb">
    <w:name w:val="Normal (Web)"/>
    <w:basedOn w:val="Normal"/>
    <w:uiPriority w:val="99"/>
    <w:unhideWhenUsed/>
    <w:rsid w:val="001A3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0D0D17"/>
  </w:style>
  <w:style w:type="character" w:customStyle="1" w:styleId="Date1">
    <w:name w:val="Date1"/>
    <w:basedOn w:val="DefaultParagraphFont"/>
    <w:rsid w:val="000D0D17"/>
  </w:style>
  <w:style w:type="character" w:customStyle="1" w:styleId="arttitle">
    <w:name w:val="art_title"/>
    <w:basedOn w:val="DefaultParagraphFont"/>
    <w:rsid w:val="000D0D17"/>
  </w:style>
  <w:style w:type="character" w:customStyle="1" w:styleId="serialtitle">
    <w:name w:val="serial_title"/>
    <w:basedOn w:val="DefaultParagraphFont"/>
    <w:rsid w:val="000D0D17"/>
  </w:style>
  <w:style w:type="character" w:customStyle="1" w:styleId="doilink">
    <w:name w:val="doi_link"/>
    <w:basedOn w:val="DefaultParagraphFont"/>
    <w:rsid w:val="000D0D17"/>
  </w:style>
  <w:style w:type="character" w:customStyle="1" w:styleId="field-content">
    <w:name w:val="field-content"/>
    <w:basedOn w:val="DefaultParagraphFont"/>
    <w:rsid w:val="008312E5"/>
  </w:style>
  <w:style w:type="character" w:customStyle="1" w:styleId="Date2">
    <w:name w:val="Date2"/>
    <w:basedOn w:val="DefaultParagraphFont"/>
    <w:rsid w:val="002D0EE3"/>
  </w:style>
  <w:style w:type="character" w:customStyle="1" w:styleId="volumeissue">
    <w:name w:val="volume_issue"/>
    <w:basedOn w:val="DefaultParagraphFont"/>
    <w:rsid w:val="002D0EE3"/>
  </w:style>
  <w:style w:type="character" w:customStyle="1" w:styleId="pagerange">
    <w:name w:val="page_range"/>
    <w:basedOn w:val="DefaultParagraphFont"/>
    <w:rsid w:val="002D0EE3"/>
  </w:style>
  <w:style w:type="character" w:customStyle="1" w:styleId="nlmarticle-title">
    <w:name w:val="nlm_article-title"/>
    <w:basedOn w:val="DefaultParagraphFont"/>
    <w:rsid w:val="002F5DEB"/>
  </w:style>
  <w:style w:type="character" w:customStyle="1" w:styleId="nlmfpage">
    <w:name w:val="nlm_fpage"/>
    <w:basedOn w:val="DefaultParagraphFont"/>
    <w:rsid w:val="002F5DEB"/>
  </w:style>
  <w:style w:type="character" w:customStyle="1" w:styleId="nlmlpage">
    <w:name w:val="nlm_lpage"/>
    <w:basedOn w:val="DefaultParagraphFont"/>
    <w:rsid w:val="000C7920"/>
  </w:style>
  <w:style w:type="character" w:customStyle="1" w:styleId="nlmpublisher-name">
    <w:name w:val="nlm_publisher-name"/>
    <w:basedOn w:val="DefaultParagraphFont"/>
    <w:rsid w:val="00AE1926"/>
  </w:style>
  <w:style w:type="character" w:styleId="Emphasis">
    <w:name w:val="Emphasis"/>
    <w:basedOn w:val="DefaultParagraphFont"/>
    <w:uiPriority w:val="20"/>
    <w:qFormat/>
    <w:rsid w:val="007C68DD"/>
    <w:rPr>
      <w:i/>
      <w:iCs/>
    </w:rPr>
  </w:style>
  <w:style w:type="paragraph" w:styleId="CommentSubject">
    <w:name w:val="annotation subject"/>
    <w:basedOn w:val="CommentText"/>
    <w:next w:val="CommentText"/>
    <w:link w:val="CommentSubjectChar"/>
    <w:uiPriority w:val="99"/>
    <w:semiHidden/>
    <w:unhideWhenUsed/>
    <w:rsid w:val="00524BC8"/>
    <w:rPr>
      <w:b/>
      <w:bCs/>
    </w:rPr>
  </w:style>
  <w:style w:type="character" w:customStyle="1" w:styleId="CommentSubjectChar">
    <w:name w:val="Comment Subject Char"/>
    <w:basedOn w:val="CommentTextChar"/>
    <w:link w:val="CommentSubject"/>
    <w:uiPriority w:val="99"/>
    <w:semiHidden/>
    <w:rsid w:val="00524BC8"/>
    <w:rPr>
      <w:b/>
      <w:bCs/>
      <w:sz w:val="20"/>
      <w:szCs w:val="20"/>
    </w:rPr>
  </w:style>
  <w:style w:type="character" w:styleId="Strong">
    <w:name w:val="Strong"/>
    <w:basedOn w:val="DefaultParagraphFont"/>
    <w:uiPriority w:val="22"/>
    <w:qFormat/>
    <w:rsid w:val="00EA08E3"/>
    <w:rPr>
      <w:b/>
      <w:bCs/>
    </w:rPr>
  </w:style>
  <w:style w:type="paragraph" w:styleId="Revision">
    <w:name w:val="Revision"/>
    <w:hidden/>
    <w:uiPriority w:val="99"/>
    <w:semiHidden/>
    <w:rsid w:val="000075DF"/>
    <w:pPr>
      <w:spacing w:after="0" w:line="240" w:lineRule="auto"/>
    </w:pPr>
  </w:style>
  <w:style w:type="paragraph" w:styleId="FootnoteText">
    <w:name w:val="footnote text"/>
    <w:basedOn w:val="Normal"/>
    <w:link w:val="FootnoteTextChar"/>
    <w:uiPriority w:val="99"/>
    <w:semiHidden/>
    <w:unhideWhenUsed/>
    <w:rsid w:val="00084B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2E"/>
    <w:rPr>
      <w:sz w:val="20"/>
      <w:szCs w:val="20"/>
    </w:rPr>
  </w:style>
  <w:style w:type="character" w:styleId="FootnoteReference">
    <w:name w:val="footnote reference"/>
    <w:basedOn w:val="DefaultParagraphFont"/>
    <w:uiPriority w:val="99"/>
    <w:semiHidden/>
    <w:unhideWhenUsed/>
    <w:rsid w:val="00084B2E"/>
    <w:rPr>
      <w:vertAlign w:val="superscript"/>
    </w:rPr>
  </w:style>
  <w:style w:type="character" w:customStyle="1" w:styleId="authorname">
    <w:name w:val="authorname"/>
    <w:basedOn w:val="DefaultParagraphFont"/>
    <w:rsid w:val="00016E74"/>
  </w:style>
  <w:style w:type="character" w:customStyle="1" w:styleId="separator">
    <w:name w:val="separator"/>
    <w:basedOn w:val="DefaultParagraphFont"/>
    <w:rsid w:val="00016E74"/>
  </w:style>
  <w:style w:type="character" w:customStyle="1" w:styleId="Date3">
    <w:name w:val="Date3"/>
    <w:basedOn w:val="DefaultParagraphFont"/>
    <w:rsid w:val="00016E74"/>
  </w:style>
  <w:style w:type="paragraph" w:customStyle="1" w:styleId="pf0">
    <w:name w:val="pf0"/>
    <w:basedOn w:val="Normal"/>
    <w:rsid w:val="00F62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624BD"/>
    <w:rPr>
      <w:rFonts w:ascii="Segoe UI" w:hAnsi="Segoe UI" w:cs="Segoe UI" w:hint="default"/>
      <w:sz w:val="18"/>
      <w:szCs w:val="18"/>
    </w:rPr>
  </w:style>
  <w:style w:type="character" w:customStyle="1" w:styleId="cf11">
    <w:name w:val="cf11"/>
    <w:basedOn w:val="DefaultParagraphFont"/>
    <w:rsid w:val="00F624BD"/>
    <w:rPr>
      <w:rFonts w:ascii="Segoe UI" w:hAnsi="Segoe UI" w:cs="Segoe UI" w:hint="default"/>
      <w:sz w:val="18"/>
      <w:szCs w:val="18"/>
    </w:rPr>
  </w:style>
  <w:style w:type="character" w:customStyle="1" w:styleId="cf21">
    <w:name w:val="cf21"/>
    <w:basedOn w:val="DefaultParagraphFont"/>
    <w:rsid w:val="00F624BD"/>
    <w:rPr>
      <w:rFonts w:ascii="Segoe UI" w:hAnsi="Segoe UI" w:cs="Segoe UI" w:hint="default"/>
      <w:i/>
      <w:iCs/>
      <w:sz w:val="18"/>
      <w:szCs w:val="18"/>
    </w:rPr>
  </w:style>
  <w:style w:type="character" w:customStyle="1" w:styleId="Heading4Char">
    <w:name w:val="Heading 4 Char"/>
    <w:basedOn w:val="DefaultParagraphFont"/>
    <w:link w:val="Heading4"/>
    <w:uiPriority w:val="9"/>
    <w:rsid w:val="00EB7FF0"/>
    <w:rPr>
      <w:rFonts w:ascii="Times New Roman" w:eastAsia="Times New Roman" w:hAnsi="Times New Roman" w:cs="Times New Roman"/>
      <w:b/>
      <w:bCs/>
      <w:sz w:val="24"/>
      <w:szCs w:val="24"/>
    </w:rPr>
  </w:style>
  <w:style w:type="character" w:customStyle="1" w:styleId="citeproc-title">
    <w:name w:val="citeproc-title"/>
    <w:basedOn w:val="DefaultParagraphFont"/>
    <w:rsid w:val="008A1B92"/>
  </w:style>
  <w:style w:type="character" w:customStyle="1" w:styleId="anchor-text">
    <w:name w:val="anchor-text"/>
    <w:basedOn w:val="DefaultParagraphFont"/>
    <w:rsid w:val="006A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55">
      <w:bodyDiv w:val="1"/>
      <w:marLeft w:val="0"/>
      <w:marRight w:val="0"/>
      <w:marTop w:val="0"/>
      <w:marBottom w:val="0"/>
      <w:divBdr>
        <w:top w:val="none" w:sz="0" w:space="0" w:color="auto"/>
        <w:left w:val="none" w:sz="0" w:space="0" w:color="auto"/>
        <w:bottom w:val="none" w:sz="0" w:space="0" w:color="auto"/>
        <w:right w:val="none" w:sz="0" w:space="0" w:color="auto"/>
      </w:divBdr>
    </w:div>
    <w:div w:id="193809683">
      <w:bodyDiv w:val="1"/>
      <w:marLeft w:val="0"/>
      <w:marRight w:val="0"/>
      <w:marTop w:val="0"/>
      <w:marBottom w:val="0"/>
      <w:divBdr>
        <w:top w:val="none" w:sz="0" w:space="0" w:color="auto"/>
        <w:left w:val="none" w:sz="0" w:space="0" w:color="auto"/>
        <w:bottom w:val="none" w:sz="0" w:space="0" w:color="auto"/>
        <w:right w:val="none" w:sz="0" w:space="0" w:color="auto"/>
      </w:divBdr>
    </w:div>
    <w:div w:id="197546871">
      <w:bodyDiv w:val="1"/>
      <w:marLeft w:val="0"/>
      <w:marRight w:val="0"/>
      <w:marTop w:val="0"/>
      <w:marBottom w:val="0"/>
      <w:divBdr>
        <w:top w:val="none" w:sz="0" w:space="0" w:color="auto"/>
        <w:left w:val="none" w:sz="0" w:space="0" w:color="auto"/>
        <w:bottom w:val="none" w:sz="0" w:space="0" w:color="auto"/>
        <w:right w:val="none" w:sz="0" w:space="0" w:color="auto"/>
      </w:divBdr>
    </w:div>
    <w:div w:id="208801854">
      <w:bodyDiv w:val="1"/>
      <w:marLeft w:val="0"/>
      <w:marRight w:val="0"/>
      <w:marTop w:val="0"/>
      <w:marBottom w:val="0"/>
      <w:divBdr>
        <w:top w:val="none" w:sz="0" w:space="0" w:color="auto"/>
        <w:left w:val="none" w:sz="0" w:space="0" w:color="auto"/>
        <w:bottom w:val="none" w:sz="0" w:space="0" w:color="auto"/>
        <w:right w:val="none" w:sz="0" w:space="0" w:color="auto"/>
      </w:divBdr>
    </w:div>
    <w:div w:id="916787540">
      <w:bodyDiv w:val="1"/>
      <w:marLeft w:val="0"/>
      <w:marRight w:val="0"/>
      <w:marTop w:val="0"/>
      <w:marBottom w:val="0"/>
      <w:divBdr>
        <w:top w:val="none" w:sz="0" w:space="0" w:color="auto"/>
        <w:left w:val="none" w:sz="0" w:space="0" w:color="auto"/>
        <w:bottom w:val="none" w:sz="0" w:space="0" w:color="auto"/>
        <w:right w:val="none" w:sz="0" w:space="0" w:color="auto"/>
      </w:divBdr>
      <w:divsChild>
        <w:div w:id="1357468629">
          <w:marLeft w:val="0"/>
          <w:marRight w:val="0"/>
          <w:marTop w:val="0"/>
          <w:marBottom w:val="0"/>
          <w:divBdr>
            <w:top w:val="none" w:sz="0" w:space="0" w:color="auto"/>
            <w:left w:val="none" w:sz="0" w:space="0" w:color="auto"/>
            <w:bottom w:val="none" w:sz="0" w:space="0" w:color="auto"/>
            <w:right w:val="none" w:sz="0" w:space="0" w:color="auto"/>
          </w:divBdr>
        </w:div>
      </w:divsChild>
    </w:div>
    <w:div w:id="1034843589">
      <w:bodyDiv w:val="1"/>
      <w:marLeft w:val="0"/>
      <w:marRight w:val="0"/>
      <w:marTop w:val="0"/>
      <w:marBottom w:val="0"/>
      <w:divBdr>
        <w:top w:val="none" w:sz="0" w:space="0" w:color="auto"/>
        <w:left w:val="none" w:sz="0" w:space="0" w:color="auto"/>
        <w:bottom w:val="none" w:sz="0" w:space="0" w:color="auto"/>
        <w:right w:val="none" w:sz="0" w:space="0" w:color="auto"/>
      </w:divBdr>
      <w:divsChild>
        <w:div w:id="13655055">
          <w:marLeft w:val="0"/>
          <w:marRight w:val="0"/>
          <w:marTop w:val="0"/>
          <w:marBottom w:val="0"/>
          <w:divBdr>
            <w:top w:val="none" w:sz="0" w:space="0" w:color="auto"/>
            <w:left w:val="none" w:sz="0" w:space="0" w:color="auto"/>
            <w:bottom w:val="none" w:sz="0" w:space="0" w:color="auto"/>
            <w:right w:val="none" w:sz="0" w:space="0" w:color="auto"/>
          </w:divBdr>
        </w:div>
      </w:divsChild>
    </w:div>
    <w:div w:id="1171020418">
      <w:bodyDiv w:val="1"/>
      <w:marLeft w:val="0"/>
      <w:marRight w:val="0"/>
      <w:marTop w:val="0"/>
      <w:marBottom w:val="0"/>
      <w:divBdr>
        <w:top w:val="none" w:sz="0" w:space="0" w:color="auto"/>
        <w:left w:val="none" w:sz="0" w:space="0" w:color="auto"/>
        <w:bottom w:val="none" w:sz="0" w:space="0" w:color="auto"/>
        <w:right w:val="none" w:sz="0" w:space="0" w:color="auto"/>
      </w:divBdr>
    </w:div>
    <w:div w:id="1244333996">
      <w:bodyDiv w:val="1"/>
      <w:marLeft w:val="0"/>
      <w:marRight w:val="0"/>
      <w:marTop w:val="0"/>
      <w:marBottom w:val="0"/>
      <w:divBdr>
        <w:top w:val="none" w:sz="0" w:space="0" w:color="auto"/>
        <w:left w:val="none" w:sz="0" w:space="0" w:color="auto"/>
        <w:bottom w:val="none" w:sz="0" w:space="0" w:color="auto"/>
        <w:right w:val="none" w:sz="0" w:space="0" w:color="auto"/>
      </w:divBdr>
      <w:divsChild>
        <w:div w:id="630986302">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53586063">
      <w:bodyDiv w:val="1"/>
      <w:marLeft w:val="0"/>
      <w:marRight w:val="0"/>
      <w:marTop w:val="0"/>
      <w:marBottom w:val="0"/>
      <w:divBdr>
        <w:top w:val="none" w:sz="0" w:space="0" w:color="auto"/>
        <w:left w:val="none" w:sz="0" w:space="0" w:color="auto"/>
        <w:bottom w:val="none" w:sz="0" w:space="0" w:color="auto"/>
        <w:right w:val="none" w:sz="0" w:space="0" w:color="auto"/>
      </w:divBdr>
      <w:divsChild>
        <w:div w:id="1075053523">
          <w:marLeft w:val="0"/>
          <w:marRight w:val="0"/>
          <w:marTop w:val="0"/>
          <w:marBottom w:val="0"/>
          <w:divBdr>
            <w:top w:val="none" w:sz="0" w:space="0" w:color="auto"/>
            <w:left w:val="none" w:sz="0" w:space="0" w:color="auto"/>
            <w:bottom w:val="none" w:sz="0" w:space="0" w:color="auto"/>
            <w:right w:val="none" w:sz="0" w:space="0" w:color="auto"/>
          </w:divBdr>
          <w:divsChild>
            <w:div w:id="1088386815">
              <w:marLeft w:val="0"/>
              <w:marRight w:val="0"/>
              <w:marTop w:val="0"/>
              <w:marBottom w:val="0"/>
              <w:divBdr>
                <w:top w:val="none" w:sz="0" w:space="0" w:color="auto"/>
                <w:left w:val="none" w:sz="0" w:space="0" w:color="auto"/>
                <w:bottom w:val="none" w:sz="0" w:space="0" w:color="auto"/>
                <w:right w:val="none" w:sz="0" w:space="0" w:color="auto"/>
              </w:divBdr>
              <w:divsChild>
                <w:div w:id="152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0647">
      <w:bodyDiv w:val="1"/>
      <w:marLeft w:val="0"/>
      <w:marRight w:val="0"/>
      <w:marTop w:val="0"/>
      <w:marBottom w:val="0"/>
      <w:divBdr>
        <w:top w:val="none" w:sz="0" w:space="0" w:color="auto"/>
        <w:left w:val="none" w:sz="0" w:space="0" w:color="auto"/>
        <w:bottom w:val="none" w:sz="0" w:space="0" w:color="auto"/>
        <w:right w:val="none" w:sz="0" w:space="0" w:color="auto"/>
      </w:divBdr>
      <w:divsChild>
        <w:div w:id="1409771396">
          <w:marLeft w:val="0"/>
          <w:marRight w:val="0"/>
          <w:marTop w:val="0"/>
          <w:marBottom w:val="0"/>
          <w:divBdr>
            <w:top w:val="none" w:sz="0" w:space="0" w:color="auto"/>
            <w:left w:val="none" w:sz="0" w:space="0" w:color="auto"/>
            <w:bottom w:val="none" w:sz="0" w:space="0" w:color="auto"/>
            <w:right w:val="none" w:sz="0" w:space="0" w:color="auto"/>
          </w:divBdr>
        </w:div>
      </w:divsChild>
    </w:div>
    <w:div w:id="1470517381">
      <w:bodyDiv w:val="1"/>
      <w:marLeft w:val="0"/>
      <w:marRight w:val="0"/>
      <w:marTop w:val="0"/>
      <w:marBottom w:val="0"/>
      <w:divBdr>
        <w:top w:val="none" w:sz="0" w:space="0" w:color="auto"/>
        <w:left w:val="none" w:sz="0" w:space="0" w:color="auto"/>
        <w:bottom w:val="none" w:sz="0" w:space="0" w:color="auto"/>
        <w:right w:val="none" w:sz="0" w:space="0" w:color="auto"/>
      </w:divBdr>
    </w:div>
    <w:div w:id="1523858123">
      <w:bodyDiv w:val="1"/>
      <w:marLeft w:val="0"/>
      <w:marRight w:val="0"/>
      <w:marTop w:val="0"/>
      <w:marBottom w:val="0"/>
      <w:divBdr>
        <w:top w:val="none" w:sz="0" w:space="0" w:color="auto"/>
        <w:left w:val="none" w:sz="0" w:space="0" w:color="auto"/>
        <w:bottom w:val="none" w:sz="0" w:space="0" w:color="auto"/>
        <w:right w:val="none" w:sz="0" w:space="0" w:color="auto"/>
      </w:divBdr>
    </w:div>
    <w:div w:id="1568106724">
      <w:bodyDiv w:val="1"/>
      <w:marLeft w:val="0"/>
      <w:marRight w:val="0"/>
      <w:marTop w:val="0"/>
      <w:marBottom w:val="0"/>
      <w:divBdr>
        <w:top w:val="none" w:sz="0" w:space="0" w:color="auto"/>
        <w:left w:val="none" w:sz="0" w:space="0" w:color="auto"/>
        <w:bottom w:val="none" w:sz="0" w:space="0" w:color="auto"/>
        <w:right w:val="none" w:sz="0" w:space="0" w:color="auto"/>
      </w:divBdr>
    </w:div>
    <w:div w:id="1588684242">
      <w:bodyDiv w:val="1"/>
      <w:marLeft w:val="0"/>
      <w:marRight w:val="0"/>
      <w:marTop w:val="0"/>
      <w:marBottom w:val="0"/>
      <w:divBdr>
        <w:top w:val="none" w:sz="0" w:space="0" w:color="auto"/>
        <w:left w:val="none" w:sz="0" w:space="0" w:color="auto"/>
        <w:bottom w:val="none" w:sz="0" w:space="0" w:color="auto"/>
        <w:right w:val="none" w:sz="0" w:space="0" w:color="auto"/>
      </w:divBdr>
      <w:divsChild>
        <w:div w:id="403259349">
          <w:marLeft w:val="0"/>
          <w:marRight w:val="0"/>
          <w:marTop w:val="0"/>
          <w:marBottom w:val="0"/>
          <w:divBdr>
            <w:top w:val="none" w:sz="0" w:space="0" w:color="auto"/>
            <w:left w:val="none" w:sz="0" w:space="0" w:color="auto"/>
            <w:bottom w:val="none" w:sz="0" w:space="0" w:color="auto"/>
            <w:right w:val="none" w:sz="0" w:space="0" w:color="auto"/>
          </w:divBdr>
          <w:divsChild>
            <w:div w:id="1357119709">
              <w:marLeft w:val="0"/>
              <w:marRight w:val="0"/>
              <w:marTop w:val="0"/>
              <w:marBottom w:val="0"/>
              <w:divBdr>
                <w:top w:val="none" w:sz="0" w:space="0" w:color="auto"/>
                <w:left w:val="none" w:sz="0" w:space="0" w:color="auto"/>
                <w:bottom w:val="none" w:sz="0" w:space="0" w:color="auto"/>
                <w:right w:val="none" w:sz="0" w:space="0" w:color="auto"/>
              </w:divBdr>
              <w:divsChild>
                <w:div w:id="496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3128">
      <w:bodyDiv w:val="1"/>
      <w:marLeft w:val="0"/>
      <w:marRight w:val="0"/>
      <w:marTop w:val="0"/>
      <w:marBottom w:val="0"/>
      <w:divBdr>
        <w:top w:val="none" w:sz="0" w:space="0" w:color="auto"/>
        <w:left w:val="none" w:sz="0" w:space="0" w:color="auto"/>
        <w:bottom w:val="none" w:sz="0" w:space="0" w:color="auto"/>
        <w:right w:val="none" w:sz="0" w:space="0" w:color="auto"/>
      </w:divBdr>
      <w:divsChild>
        <w:div w:id="1254818178">
          <w:marLeft w:val="0"/>
          <w:marRight w:val="0"/>
          <w:marTop w:val="0"/>
          <w:marBottom w:val="0"/>
          <w:divBdr>
            <w:top w:val="none" w:sz="0" w:space="0" w:color="auto"/>
            <w:left w:val="none" w:sz="0" w:space="0" w:color="auto"/>
            <w:bottom w:val="none" w:sz="0" w:space="0" w:color="auto"/>
            <w:right w:val="none" w:sz="0" w:space="0" w:color="auto"/>
          </w:divBdr>
        </w:div>
      </w:divsChild>
    </w:div>
    <w:div w:id="1954555306">
      <w:bodyDiv w:val="1"/>
      <w:marLeft w:val="0"/>
      <w:marRight w:val="0"/>
      <w:marTop w:val="0"/>
      <w:marBottom w:val="0"/>
      <w:divBdr>
        <w:top w:val="none" w:sz="0" w:space="0" w:color="auto"/>
        <w:left w:val="none" w:sz="0" w:space="0" w:color="auto"/>
        <w:bottom w:val="none" w:sz="0" w:space="0" w:color="auto"/>
        <w:right w:val="none" w:sz="0" w:space="0" w:color="auto"/>
      </w:divBdr>
    </w:div>
    <w:div w:id="1998267697">
      <w:bodyDiv w:val="1"/>
      <w:marLeft w:val="0"/>
      <w:marRight w:val="0"/>
      <w:marTop w:val="0"/>
      <w:marBottom w:val="0"/>
      <w:divBdr>
        <w:top w:val="none" w:sz="0" w:space="0" w:color="auto"/>
        <w:left w:val="none" w:sz="0" w:space="0" w:color="auto"/>
        <w:bottom w:val="none" w:sz="0" w:space="0" w:color="auto"/>
        <w:right w:val="none" w:sz="0" w:space="0" w:color="auto"/>
      </w:divBdr>
    </w:div>
    <w:div w:id="20946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466918758707" TargetMode="External"/><Relationship Id="rId18" Type="http://schemas.openxmlformats.org/officeDocument/2006/relationships/hyperlink" Target="https://doi.org/10.3102/0013189X18777740" TargetMode="External"/><Relationship Id="rId26" Type="http://schemas.openxmlformats.org/officeDocument/2006/relationships/hyperlink" Target="https://doi.org/10.1177/07435584211028229" TargetMode="External"/><Relationship Id="rId3" Type="http://schemas.openxmlformats.org/officeDocument/2006/relationships/styles" Target="styles.xml"/><Relationship Id="rId21" Type="http://schemas.openxmlformats.org/officeDocument/2006/relationships/hyperlink" Target="https://ncd.gov/sites/default/files/NCD_ESSA-SWD_Accessible.pdf" TargetMode="External"/><Relationship Id="rId7" Type="http://schemas.openxmlformats.org/officeDocument/2006/relationships/endnotes" Target="endnotes.xml"/><Relationship Id="rId12" Type="http://schemas.openxmlformats.org/officeDocument/2006/relationships/hyperlink" Target="http://www.epi.org/publication/five-key-trends-in-u-s-student-performance-progress-by-blacks-and-hispanics-the-takeoff-of-asians-the-stall-of-non-english-speakers-the-persistence-of-socioeconomic-gaps-and-the-damaging-effect/" TargetMode="External"/><Relationship Id="rId17" Type="http://schemas.openxmlformats.org/officeDocument/2006/relationships/hyperlink" Target="https://doi.org/10.1093/applin/amw039" TargetMode="External"/><Relationship Id="rId25" Type="http://schemas.openxmlformats.org/officeDocument/2006/relationships/hyperlink" Target="https://doi.org/10.1111/emip.1237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2/tesq.3029" TargetMode="External"/><Relationship Id="rId20" Type="http://schemas.openxmlformats.org/officeDocument/2006/relationships/hyperlink" Target="https://www.jstor.org/stable/1164346" TargetMode="External"/><Relationship Id="rId29" Type="http://schemas.openxmlformats.org/officeDocument/2006/relationships/hyperlink" Target="https://doi.org/10.1177/10442073221114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300/v5kh-dd65" TargetMode="External"/><Relationship Id="rId24" Type="http://schemas.openxmlformats.org/officeDocument/2006/relationships/hyperlink" Target="https://www.advocacyinstitute.org/resources/SLD.Identification.State.Policy.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0824669.2022.2051145" TargetMode="External"/><Relationship Id="rId23" Type="http://schemas.openxmlformats.org/officeDocument/2006/relationships/hyperlink" Target="https://doi.org/10.1177/0016986219833738" TargetMode="External"/><Relationship Id="rId28" Type="http://schemas.openxmlformats.org/officeDocument/2006/relationships/hyperlink" Target="https://www2.ed.gov/datastory/el-characteristics/index.html" TargetMode="External"/><Relationship Id="rId10" Type="http://schemas.openxmlformats.org/officeDocument/2006/relationships/hyperlink" Target="https://doi.org/10.1080/03626784.2019.1665456" TargetMode="External"/><Relationship Id="rId19" Type="http://schemas.openxmlformats.org/officeDocument/2006/relationships/hyperlink" Target="https://doi.org/10.1016/j.nlm.2022.10765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102/0013189X033001004" TargetMode="External"/><Relationship Id="rId14" Type="http://schemas.openxmlformats.org/officeDocument/2006/relationships/hyperlink" Target="https://doi.org/10.3102/0162373719867087" TargetMode="External"/><Relationship Id="rId22" Type="http://schemas.openxmlformats.org/officeDocument/2006/relationships/hyperlink" Target="https://doi.org/10.1080/15235882.2020.1896310" TargetMode="External"/><Relationship Id="rId27" Type="http://schemas.openxmlformats.org/officeDocument/2006/relationships/hyperlink" Target="https://doi.org/10.1080/09518398.2019.1576945" TargetMode="External"/><Relationship Id="rId30" Type="http://schemas.openxmlformats.org/officeDocument/2006/relationships/header" Target="header1.xml"/><Relationship Id="rId8" Type="http://schemas.openxmlformats.org/officeDocument/2006/relationships/hyperlink" Target="mailto:angelasun@alumni.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D525-1BD7-4410-84B0-5ACD37FD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11823</Words>
  <Characters>67392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2024-03-04T16:22:00Z</dcterms:created>
  <dcterms:modified xsi:type="dcterms:W3CDTF">2024-03-04T16:22:00Z</dcterms:modified>
</cp:coreProperties>
</file>